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34" w:rsidRPr="006E43C0" w:rsidRDefault="00981834" w:rsidP="00D70D74">
      <w:pPr>
        <w:pStyle w:val="Default"/>
        <w:jc w:val="center"/>
        <w:rPr>
          <w:rFonts w:ascii="Times New Roman" w:hAnsi="Times New Roman"/>
          <w:b/>
          <w:color w:val="00B0F0"/>
          <w:sz w:val="56"/>
          <w:szCs w:val="56"/>
          <w:u w:val="single"/>
        </w:rPr>
      </w:pPr>
      <w:r w:rsidRPr="006E43C0">
        <w:rPr>
          <w:rFonts w:ascii="Times New Roman" w:hAnsi="Times New Roman"/>
          <w:b/>
          <w:color w:val="00B0F0"/>
          <w:sz w:val="56"/>
          <w:szCs w:val="56"/>
          <w:u w:val="single"/>
        </w:rPr>
        <w:t>О Б Щ И Н А   У Г Ъ Р Ч И Н</w:t>
      </w:r>
    </w:p>
    <w:p w:rsidR="00981834" w:rsidRPr="006E43C0" w:rsidRDefault="00981834" w:rsidP="005A2F51">
      <w:pPr>
        <w:pStyle w:val="Default"/>
        <w:rPr>
          <w:rFonts w:ascii="Times New Roman" w:hAnsi="Times New Roman"/>
          <w:b/>
          <w:color w:val="00B0F0"/>
        </w:rPr>
      </w:pPr>
    </w:p>
    <w:p w:rsidR="00981834" w:rsidRPr="006E43C0" w:rsidRDefault="00981834" w:rsidP="005A2F51">
      <w:pPr>
        <w:pStyle w:val="Default"/>
        <w:rPr>
          <w:rFonts w:ascii="Times New Roman" w:hAnsi="Times New Roman"/>
          <w:b/>
          <w:color w:val="00B0F0"/>
        </w:rPr>
      </w:pPr>
    </w:p>
    <w:p w:rsidR="00981834" w:rsidRDefault="00F70A1B" w:rsidP="00D70D74">
      <w:pPr>
        <w:pStyle w:val="Default"/>
        <w:rPr>
          <w:rFonts w:ascii="Times New Roman" w:hAnsi="Times New Roman"/>
          <w:b/>
          <w:color w:val="EEECE1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37.65pt;margin-top:16.75pt;width:189pt;height:203.25pt;z-index:-1;visibility:visible" wrapcoords="-86 0 -86 21520 21600 21520 21600 0 -86 0">
            <v:imagedata r:id="rId8" o:title=""/>
            <w10:wrap type="tight"/>
          </v:shape>
        </w:pict>
      </w:r>
    </w:p>
    <w:p w:rsidR="00981834" w:rsidRDefault="00981834" w:rsidP="00D70D74">
      <w:pPr>
        <w:pStyle w:val="Default"/>
        <w:rPr>
          <w:rFonts w:ascii="Times New Roman" w:hAnsi="Times New Roman"/>
          <w:b/>
          <w:color w:val="EEECE1"/>
          <w:sz w:val="72"/>
          <w:szCs w:val="72"/>
        </w:rPr>
      </w:pPr>
    </w:p>
    <w:p w:rsidR="00981834" w:rsidRDefault="00981834" w:rsidP="00D70D74">
      <w:pPr>
        <w:pStyle w:val="Default"/>
        <w:rPr>
          <w:rFonts w:ascii="Times New Roman" w:hAnsi="Times New Roman"/>
          <w:b/>
          <w:color w:val="EEECE1"/>
          <w:sz w:val="72"/>
          <w:szCs w:val="72"/>
        </w:rPr>
      </w:pPr>
    </w:p>
    <w:p w:rsidR="00981834" w:rsidRDefault="00981834" w:rsidP="00D70D74">
      <w:pPr>
        <w:pStyle w:val="Default"/>
        <w:rPr>
          <w:rFonts w:ascii="Times New Roman" w:hAnsi="Times New Roman"/>
          <w:b/>
          <w:color w:val="EEECE1"/>
          <w:sz w:val="72"/>
          <w:szCs w:val="72"/>
        </w:rPr>
      </w:pPr>
    </w:p>
    <w:p w:rsidR="00981834" w:rsidRDefault="00981834" w:rsidP="00D70D74">
      <w:pPr>
        <w:pStyle w:val="Default"/>
        <w:rPr>
          <w:rFonts w:ascii="Times New Roman" w:hAnsi="Times New Roman"/>
          <w:b/>
          <w:color w:val="EEECE1"/>
          <w:sz w:val="72"/>
          <w:szCs w:val="72"/>
        </w:rPr>
      </w:pPr>
    </w:p>
    <w:p w:rsidR="00981834" w:rsidRDefault="00981834" w:rsidP="00D70D74">
      <w:pPr>
        <w:pStyle w:val="Default"/>
        <w:rPr>
          <w:rFonts w:ascii="Times New Roman" w:hAnsi="Times New Roman"/>
          <w:b/>
          <w:color w:val="EEECE1"/>
          <w:sz w:val="72"/>
          <w:szCs w:val="72"/>
        </w:rPr>
      </w:pPr>
    </w:p>
    <w:p w:rsidR="00981834" w:rsidRPr="006E43C0" w:rsidRDefault="00981834" w:rsidP="00A60FA6">
      <w:pPr>
        <w:pStyle w:val="Default"/>
        <w:jc w:val="center"/>
        <w:rPr>
          <w:rFonts w:ascii="Times New Roman" w:hAnsi="Times New Roman"/>
          <w:b/>
          <w:color w:val="00B0F0"/>
          <w:sz w:val="72"/>
          <w:szCs w:val="72"/>
        </w:rPr>
      </w:pPr>
      <w:r w:rsidRPr="006E43C0">
        <w:rPr>
          <w:rFonts w:ascii="Times New Roman" w:hAnsi="Times New Roman"/>
          <w:b/>
          <w:color w:val="00B0F0"/>
          <w:sz w:val="72"/>
          <w:szCs w:val="72"/>
        </w:rPr>
        <w:t>С Т Р А Т Е Г И Я</w:t>
      </w:r>
    </w:p>
    <w:p w:rsidR="00981834" w:rsidRPr="006E43C0" w:rsidRDefault="00981834" w:rsidP="00A60FA6">
      <w:pPr>
        <w:pStyle w:val="Default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6E43C0">
        <w:rPr>
          <w:rFonts w:ascii="Times New Roman" w:hAnsi="Times New Roman"/>
          <w:b/>
          <w:color w:val="00B0F0"/>
          <w:sz w:val="52"/>
          <w:szCs w:val="52"/>
        </w:rPr>
        <w:t>з а</w:t>
      </w:r>
    </w:p>
    <w:p w:rsidR="00981834" w:rsidRPr="006E43C0" w:rsidRDefault="00981834" w:rsidP="00A60FA6">
      <w:pPr>
        <w:pStyle w:val="Default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6E43C0">
        <w:rPr>
          <w:rFonts w:ascii="Times New Roman" w:hAnsi="Times New Roman"/>
          <w:b/>
          <w:color w:val="00B0F0"/>
          <w:sz w:val="52"/>
          <w:szCs w:val="52"/>
        </w:rPr>
        <w:t>у п р а в л е н и е  н а   о б щ и н с к а т а с о б с т в е н о с т</w:t>
      </w:r>
    </w:p>
    <w:p w:rsidR="00981834" w:rsidRPr="006E43C0" w:rsidRDefault="00981834" w:rsidP="00A60FA6">
      <w:pPr>
        <w:pStyle w:val="Default"/>
        <w:jc w:val="center"/>
        <w:rPr>
          <w:rFonts w:ascii="Times New Roman" w:hAnsi="Times New Roman"/>
          <w:b/>
          <w:color w:val="00B0F0"/>
          <w:sz w:val="52"/>
          <w:szCs w:val="52"/>
        </w:rPr>
      </w:pPr>
    </w:p>
    <w:p w:rsidR="00981834" w:rsidRPr="006E43C0" w:rsidRDefault="00981834" w:rsidP="00A60FA6">
      <w:pPr>
        <w:pStyle w:val="Default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6E43C0">
        <w:rPr>
          <w:rFonts w:ascii="Times New Roman" w:hAnsi="Times New Roman"/>
          <w:b/>
          <w:color w:val="00B0F0"/>
          <w:sz w:val="48"/>
          <w:szCs w:val="48"/>
        </w:rPr>
        <w:t>н а О Б Щ И Н А  У Г Ъ Р Ч И Н</w:t>
      </w:r>
    </w:p>
    <w:p w:rsidR="00981834" w:rsidRPr="006E43C0" w:rsidRDefault="00981834" w:rsidP="00A60FA6">
      <w:pPr>
        <w:pStyle w:val="Default"/>
        <w:jc w:val="center"/>
        <w:rPr>
          <w:rFonts w:ascii="Times New Roman" w:hAnsi="Times New Roman"/>
          <w:b/>
          <w:color w:val="00B0F0"/>
          <w:sz w:val="48"/>
          <w:szCs w:val="48"/>
        </w:rPr>
      </w:pPr>
    </w:p>
    <w:p w:rsidR="00981834" w:rsidRPr="006E43C0" w:rsidRDefault="00981834" w:rsidP="00A60FA6">
      <w:pPr>
        <w:pStyle w:val="Default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6E43C0">
        <w:rPr>
          <w:rFonts w:ascii="Times New Roman" w:hAnsi="Times New Roman"/>
          <w:b/>
          <w:color w:val="00B0F0"/>
          <w:sz w:val="48"/>
          <w:szCs w:val="48"/>
        </w:rPr>
        <w:t xml:space="preserve">за </w:t>
      </w:r>
      <w:r>
        <w:rPr>
          <w:rFonts w:ascii="Times New Roman" w:hAnsi="Times New Roman"/>
          <w:b/>
          <w:color w:val="00B0F0"/>
          <w:sz w:val="48"/>
          <w:szCs w:val="48"/>
        </w:rPr>
        <w:t>периода</w:t>
      </w:r>
      <w:r w:rsidRPr="006E43C0">
        <w:rPr>
          <w:rFonts w:ascii="Times New Roman" w:hAnsi="Times New Roman"/>
          <w:b/>
          <w:color w:val="00B0F0"/>
          <w:sz w:val="48"/>
          <w:szCs w:val="48"/>
        </w:rPr>
        <w:t xml:space="preserve"> 201</w:t>
      </w:r>
      <w:r>
        <w:rPr>
          <w:rFonts w:ascii="Times New Roman" w:hAnsi="Times New Roman"/>
          <w:b/>
          <w:color w:val="00B0F0"/>
          <w:sz w:val="48"/>
          <w:szCs w:val="48"/>
          <w:lang w:val="en-US"/>
        </w:rPr>
        <w:t>6</w:t>
      </w:r>
      <w:r w:rsidRPr="006E43C0">
        <w:rPr>
          <w:rFonts w:ascii="Times New Roman" w:hAnsi="Times New Roman"/>
          <w:b/>
          <w:color w:val="00B0F0"/>
          <w:sz w:val="48"/>
          <w:szCs w:val="48"/>
        </w:rPr>
        <w:t>-2019 година</w:t>
      </w:r>
    </w:p>
    <w:p w:rsidR="00981834" w:rsidRPr="00A60FA6" w:rsidRDefault="00981834" w:rsidP="005A2F51">
      <w:pPr>
        <w:pStyle w:val="Default"/>
        <w:rPr>
          <w:rFonts w:ascii="Times New Roman" w:hAnsi="Times New Roman"/>
          <w:b/>
          <w:color w:val="EEECE1"/>
        </w:rPr>
      </w:pPr>
    </w:p>
    <w:p w:rsidR="00981834" w:rsidRDefault="00981834" w:rsidP="005A2F51">
      <w:pPr>
        <w:pStyle w:val="Default"/>
        <w:rPr>
          <w:rFonts w:ascii="Times New Roman" w:hAnsi="Times New Roman"/>
          <w:b/>
        </w:rPr>
      </w:pPr>
    </w:p>
    <w:p w:rsidR="00981834" w:rsidRDefault="00981834" w:rsidP="005A2F51">
      <w:pPr>
        <w:pStyle w:val="Default"/>
        <w:rPr>
          <w:rFonts w:ascii="Times New Roman" w:hAnsi="Times New Roman"/>
          <w:b/>
        </w:rPr>
      </w:pPr>
    </w:p>
    <w:p w:rsidR="00981834" w:rsidRDefault="00981834" w:rsidP="005A2F51">
      <w:pPr>
        <w:pStyle w:val="Default"/>
        <w:rPr>
          <w:rFonts w:ascii="Times New Roman" w:hAnsi="Times New Roman"/>
          <w:b/>
        </w:rPr>
      </w:pPr>
    </w:p>
    <w:p w:rsidR="00981834" w:rsidRDefault="00981834" w:rsidP="005A2F51">
      <w:pPr>
        <w:pStyle w:val="Default"/>
        <w:rPr>
          <w:rFonts w:ascii="Times New Roman" w:hAnsi="Times New Roman"/>
          <w:b/>
        </w:rPr>
      </w:pPr>
    </w:p>
    <w:p w:rsidR="00981834" w:rsidRPr="005135D5" w:rsidRDefault="00981834" w:rsidP="005A2F51">
      <w:pPr>
        <w:pStyle w:val="Default"/>
        <w:rPr>
          <w:rFonts w:ascii="Times New Roman" w:hAnsi="Times New Roman"/>
          <w:b/>
          <w:lang w:val="en-US"/>
        </w:rPr>
      </w:pPr>
    </w:p>
    <w:p w:rsidR="00981834" w:rsidRDefault="00981834" w:rsidP="005135D5">
      <w:pPr>
        <w:pStyle w:val="Default"/>
        <w:ind w:firstLine="708"/>
        <w:rPr>
          <w:rFonts w:ascii="Times New Roman" w:hAnsi="Times New Roman"/>
          <w:b/>
          <w:lang w:val="en-US"/>
        </w:rPr>
      </w:pPr>
    </w:p>
    <w:p w:rsidR="00981834" w:rsidRDefault="00981834" w:rsidP="005135D5">
      <w:pPr>
        <w:pStyle w:val="Default"/>
        <w:ind w:firstLine="708"/>
        <w:rPr>
          <w:rFonts w:ascii="Times New Roman" w:hAnsi="Times New Roman"/>
          <w:b/>
          <w:lang w:val="en-US"/>
        </w:rPr>
      </w:pPr>
    </w:p>
    <w:p w:rsidR="00981834" w:rsidRDefault="00981834" w:rsidP="005135D5">
      <w:pPr>
        <w:pStyle w:val="Default"/>
        <w:ind w:firstLine="708"/>
        <w:rPr>
          <w:rFonts w:ascii="Times New Roman" w:hAnsi="Times New Roman"/>
          <w:b/>
          <w:lang w:val="en-US"/>
        </w:rPr>
      </w:pPr>
    </w:p>
    <w:p w:rsidR="00981834" w:rsidRDefault="00981834" w:rsidP="005135D5">
      <w:pPr>
        <w:pStyle w:val="Default"/>
        <w:ind w:firstLine="708"/>
        <w:rPr>
          <w:rFonts w:ascii="Times New Roman" w:hAnsi="Times New Roman"/>
          <w:b/>
          <w:lang w:val="en-US"/>
        </w:rPr>
      </w:pPr>
    </w:p>
    <w:p w:rsidR="00981834" w:rsidRPr="002372C5" w:rsidRDefault="00981834" w:rsidP="005135D5">
      <w:pPr>
        <w:pStyle w:val="Default"/>
        <w:ind w:firstLine="708"/>
        <w:rPr>
          <w:rFonts w:ascii="Times New Roman" w:hAnsi="Times New Roman"/>
          <w:b/>
        </w:rPr>
      </w:pPr>
      <w:r w:rsidRPr="002372C5">
        <w:rPr>
          <w:rFonts w:ascii="Times New Roman" w:hAnsi="Times New Roman"/>
          <w:b/>
        </w:rPr>
        <w:lastRenderedPageBreak/>
        <w:t>І. Въведение</w:t>
      </w:r>
    </w:p>
    <w:p w:rsidR="00981834" w:rsidRPr="002372C5" w:rsidRDefault="00981834" w:rsidP="005A2F51">
      <w:pPr>
        <w:pStyle w:val="Default"/>
        <w:ind w:firstLine="708"/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 xml:space="preserve">Стратегията за управление на общинската собственост на Община  </w:t>
      </w:r>
      <w:r>
        <w:rPr>
          <w:rFonts w:ascii="Times New Roman" w:hAnsi="Times New Roman"/>
        </w:rPr>
        <w:t xml:space="preserve">Угърчин </w:t>
      </w:r>
      <w:r w:rsidRPr="002372C5">
        <w:rPr>
          <w:rFonts w:ascii="Times New Roman" w:hAnsi="Times New Roman"/>
        </w:rPr>
        <w:t xml:space="preserve"> е изработена в изпълнение на чл. 8, ал. 8 от Закона за общинската собственост. </w:t>
      </w:r>
    </w:p>
    <w:p w:rsidR="00981834" w:rsidRDefault="00981834" w:rsidP="005A2F51">
      <w:pPr>
        <w:pStyle w:val="Default"/>
        <w:ind w:firstLine="708"/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 xml:space="preserve">Стратегията определя политиката за управление на общинската собственост за периода </w:t>
      </w:r>
      <w:r w:rsidRPr="00F11A95">
        <w:rPr>
          <w:rFonts w:ascii="Times New Roman" w:hAnsi="Times New Roman"/>
          <w:lang w:val="ru-RU"/>
        </w:rPr>
        <w:t>2016-</w:t>
      </w:r>
      <w:smartTag w:uri="urn:schemas-microsoft-com:office:smarttags" w:element="metricconverter">
        <w:smartTagPr>
          <w:attr w:name="ProductID" w:val="2019 г"/>
        </w:smartTagPr>
        <w:r w:rsidRPr="002372C5">
          <w:rPr>
            <w:rFonts w:ascii="Times New Roman" w:hAnsi="Times New Roman"/>
          </w:rPr>
          <w:t>2019 г</w:t>
        </w:r>
      </w:smartTag>
      <w:r w:rsidRPr="002372C5">
        <w:rPr>
          <w:rFonts w:ascii="Times New Roman" w:hAnsi="Times New Roman"/>
        </w:rPr>
        <w:t>. и продължава линията, заложена в предходната мандатна стратегия. Съобразена е с управленската програма на кмета на</w:t>
      </w:r>
      <w:r>
        <w:rPr>
          <w:rFonts w:ascii="Times New Roman" w:hAnsi="Times New Roman"/>
        </w:rPr>
        <w:t xml:space="preserve"> Община Угърчин </w:t>
      </w:r>
      <w:r w:rsidRPr="002372C5">
        <w:rPr>
          <w:rFonts w:ascii="Times New Roman" w:hAnsi="Times New Roman"/>
        </w:rPr>
        <w:t>и изв</w:t>
      </w:r>
      <w:r>
        <w:rPr>
          <w:rFonts w:ascii="Times New Roman" w:hAnsi="Times New Roman"/>
        </w:rPr>
        <w:t>ежда като основни приоритети - п</w:t>
      </w:r>
      <w:r w:rsidRPr="002372C5">
        <w:rPr>
          <w:rFonts w:ascii="Times New Roman" w:hAnsi="Times New Roman"/>
        </w:rPr>
        <w:t>розрачност, отговорност, ефективност и контрол при управлението на общинската собственост, като стратегиче</w:t>
      </w:r>
      <w:r>
        <w:rPr>
          <w:rFonts w:ascii="Times New Roman" w:hAnsi="Times New Roman"/>
        </w:rPr>
        <w:t>ски ресурс на общината,  като регламентира основни принципи, цели и приоритети за придобиване, управление и разпореждане с имотите – общинска собственост; основните характеристики на отделните видове имоти, които подлежат на запазване, реконструкция, отдаване под наем или са предмет на разпореждане, както и нуждите на общината от нови имоти и способите за тяхното придобиване.</w:t>
      </w:r>
    </w:p>
    <w:p w:rsidR="00981834" w:rsidRDefault="00981834" w:rsidP="005A2F51">
      <w:pPr>
        <w:pStyle w:val="Default"/>
        <w:ind w:firstLine="708"/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 xml:space="preserve">Под “управление на общинската собственост” се разбира процес, включващ систематични и координирани дейности и практики, чрез които </w:t>
      </w:r>
      <w:r>
        <w:rPr>
          <w:rFonts w:ascii="Times New Roman" w:hAnsi="Times New Roman"/>
        </w:rPr>
        <w:t xml:space="preserve">Община Угърчин </w:t>
      </w:r>
      <w:r w:rsidRPr="002372C5">
        <w:rPr>
          <w:rFonts w:ascii="Times New Roman" w:hAnsi="Times New Roman"/>
        </w:rPr>
        <w:t xml:space="preserve">оперира със собствеността си, управлява разумно рисковете, разходите и приходите от собствеността. Процесът включва придобиване, използване, поддържане, опазване и разпореждане със собствеността и е насочен към постигане на целите, които Общински съвет - </w:t>
      </w:r>
      <w:r>
        <w:rPr>
          <w:rFonts w:ascii="Times New Roman" w:hAnsi="Times New Roman"/>
        </w:rPr>
        <w:t>Угърчин</w:t>
      </w:r>
      <w:r w:rsidRPr="002372C5">
        <w:rPr>
          <w:rFonts w:ascii="Times New Roman" w:hAnsi="Times New Roman"/>
        </w:rPr>
        <w:t xml:space="preserve"> и общинската администрация са си поставили в стратегическите документи на управлението. </w:t>
      </w:r>
    </w:p>
    <w:p w:rsidR="00981834" w:rsidRDefault="00981834" w:rsidP="005A2F51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Общинската собственост е постоянен източник на приходи за общинския бюджет и обезпечава финансирането на голяма част от общинските дейности. </w:t>
      </w:r>
    </w:p>
    <w:p w:rsidR="00981834" w:rsidRPr="002372C5" w:rsidRDefault="00981834" w:rsidP="005A2F51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Предварително определените цели и приоритети в стратегията за управление на общинската собственост и разработваните въз основа на нея  годишни програми за управление и разпореждане с имотите – общинска собственост, за всяка година от мандата на управление, дават възможност за по-голяма прозрачност, публичност и последователност в работата на общинския съвет и общинската администрация по отношение на общинската собственост и в резултат на това подобряване ефективното управление на собствеността в интерес на гражданите на общината.</w:t>
      </w:r>
    </w:p>
    <w:p w:rsidR="00981834" w:rsidRPr="002372C5" w:rsidRDefault="00981834" w:rsidP="005A2F51">
      <w:pPr>
        <w:pStyle w:val="Default"/>
        <w:ind w:firstLine="708"/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 xml:space="preserve">Целите и принципите на управлението на общинската собственост на </w:t>
      </w:r>
      <w:r>
        <w:rPr>
          <w:rFonts w:ascii="Times New Roman" w:hAnsi="Times New Roman"/>
        </w:rPr>
        <w:t>Община Угърчин</w:t>
      </w:r>
      <w:r w:rsidRPr="002372C5">
        <w:rPr>
          <w:rFonts w:ascii="Times New Roman" w:hAnsi="Times New Roman"/>
        </w:rPr>
        <w:t xml:space="preserve"> са изведени</w:t>
      </w:r>
      <w:r>
        <w:rPr>
          <w:rFonts w:ascii="Times New Roman" w:hAnsi="Times New Roman"/>
        </w:rPr>
        <w:t xml:space="preserve"> от приоритетите, представени в</w:t>
      </w:r>
      <w:r w:rsidRPr="002372C5">
        <w:rPr>
          <w:rFonts w:ascii="Times New Roman" w:hAnsi="Times New Roman"/>
        </w:rPr>
        <w:t xml:space="preserve">: </w:t>
      </w:r>
    </w:p>
    <w:p w:rsidR="00981834" w:rsidRPr="002372C5" w:rsidRDefault="00981834" w:rsidP="005A2F51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Общинския план за развитие на Община Угърчин за периода 2014-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 г</w:t>
        </w:r>
      </w:smartTag>
      <w:r>
        <w:rPr>
          <w:rFonts w:ascii="Times New Roman" w:hAnsi="Times New Roman"/>
        </w:rPr>
        <w:t>.</w:t>
      </w:r>
    </w:p>
    <w:p w:rsidR="00981834" w:rsidRPr="009A37A3" w:rsidRDefault="00981834" w:rsidP="005A2F51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372C5">
        <w:rPr>
          <w:rFonts w:ascii="Times New Roman" w:hAnsi="Times New Roman"/>
        </w:rPr>
        <w:t xml:space="preserve">Управленската програма на кмета на </w:t>
      </w:r>
      <w:r>
        <w:rPr>
          <w:rFonts w:ascii="Times New Roman" w:hAnsi="Times New Roman"/>
        </w:rPr>
        <w:t>Община Угърчин</w:t>
      </w:r>
      <w:r w:rsidRPr="002372C5">
        <w:rPr>
          <w:rFonts w:ascii="Times New Roman" w:hAnsi="Times New Roman"/>
        </w:rPr>
        <w:t xml:space="preserve"> за периода </w:t>
      </w:r>
      <w:r w:rsidRPr="009A37A3">
        <w:rPr>
          <w:rFonts w:ascii="Times New Roman" w:hAnsi="Times New Roman"/>
          <w:sz w:val="22"/>
          <w:szCs w:val="22"/>
        </w:rPr>
        <w:t xml:space="preserve">2015–2019г.; </w:t>
      </w:r>
    </w:p>
    <w:p w:rsidR="00981834" w:rsidRDefault="00981834" w:rsidP="005A2F51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 xml:space="preserve">Стратегиите и програмите на </w:t>
      </w:r>
      <w:r>
        <w:rPr>
          <w:rFonts w:ascii="Times New Roman" w:hAnsi="Times New Roman"/>
        </w:rPr>
        <w:t>Община Угърчин</w:t>
      </w:r>
      <w:r w:rsidRPr="002372C5">
        <w:rPr>
          <w:rFonts w:ascii="Times New Roman" w:hAnsi="Times New Roman"/>
        </w:rPr>
        <w:t xml:space="preserve"> в различни направления – образование, социални дейности, здравеопазване, опазване на зелената система, подобряване на съществуващата техническата инфраструктура и изграждане на нова, управление на отпадъците; спорт и младежки дейности и др. </w:t>
      </w:r>
    </w:p>
    <w:p w:rsidR="00981834" w:rsidRPr="00932D5C" w:rsidRDefault="00981834" w:rsidP="005A2F51">
      <w:pPr>
        <w:numPr>
          <w:ilvl w:val="0"/>
          <w:numId w:val="1"/>
        </w:numPr>
        <w:tabs>
          <w:tab w:val="num" w:pos="1260"/>
        </w:tabs>
        <w:jc w:val="both"/>
      </w:pPr>
      <w:r w:rsidRPr="00932D5C">
        <w:t>Предложенията на местната общност и НПО;</w:t>
      </w:r>
    </w:p>
    <w:p w:rsidR="00981834" w:rsidRPr="00932D5C" w:rsidRDefault="00981834" w:rsidP="005A2F51">
      <w:pPr>
        <w:numPr>
          <w:ilvl w:val="0"/>
          <w:numId w:val="1"/>
        </w:numPr>
        <w:tabs>
          <w:tab w:val="num" w:pos="1260"/>
        </w:tabs>
        <w:jc w:val="both"/>
      </w:pPr>
      <w:r w:rsidRPr="00932D5C">
        <w:t>Предложенията</w:t>
      </w:r>
      <w:r>
        <w:t xml:space="preserve"> на кметовете на населени места;</w:t>
      </w:r>
    </w:p>
    <w:p w:rsidR="00981834" w:rsidRPr="00932D5C" w:rsidRDefault="00981834" w:rsidP="005A2F51">
      <w:pPr>
        <w:numPr>
          <w:ilvl w:val="0"/>
          <w:numId w:val="1"/>
        </w:numPr>
        <w:tabs>
          <w:tab w:val="num" w:pos="1260"/>
        </w:tabs>
        <w:jc w:val="both"/>
      </w:pPr>
      <w:r w:rsidRPr="00932D5C">
        <w:t>Регионалното развитие и взаимоотношения със съседни общини;</w:t>
      </w:r>
    </w:p>
    <w:p w:rsidR="00981834" w:rsidRPr="00932D5C" w:rsidRDefault="00981834" w:rsidP="005A2F51">
      <w:pPr>
        <w:numPr>
          <w:ilvl w:val="0"/>
          <w:numId w:val="1"/>
        </w:numPr>
        <w:tabs>
          <w:tab w:val="num" w:pos="1260"/>
        </w:tabs>
        <w:jc w:val="both"/>
      </w:pPr>
      <w:r w:rsidRPr="00932D5C">
        <w:t>Активизацията по разработване на проекти за основен ремонт, модернизация и реконструкция на общинската инфраструктура.</w:t>
      </w:r>
    </w:p>
    <w:p w:rsidR="00981834" w:rsidRDefault="00981834" w:rsidP="005A2F51">
      <w:pPr>
        <w:pStyle w:val="Default"/>
        <w:ind w:firstLine="360"/>
        <w:jc w:val="both"/>
        <w:rPr>
          <w:rFonts w:ascii="Times New Roman" w:hAnsi="Times New Roman"/>
        </w:rPr>
      </w:pPr>
    </w:p>
    <w:p w:rsidR="00981834" w:rsidRPr="002372C5" w:rsidRDefault="00981834" w:rsidP="005A2F51">
      <w:pPr>
        <w:pStyle w:val="Default"/>
        <w:ind w:firstLine="360"/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 xml:space="preserve">Водещата цел в Стратегията е ефективно и прозрачно управление, чрез което да се постигне: </w:t>
      </w:r>
    </w:p>
    <w:p w:rsidR="00981834" w:rsidRPr="002372C5" w:rsidRDefault="00981834" w:rsidP="005A2F51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 xml:space="preserve">Подобряване качеството на жизнената среда чрез развитие и модернизация на инфраструктурата на града, постигане на европейски стандарти при благоустрояването на града, чиста, зелена и удобна градска среда – поддържани тротоари, вътрешно квартални улици и градини; подобряване на условията за възпитанието и образованието на децата – </w:t>
      </w:r>
      <w:r>
        <w:rPr>
          <w:rFonts w:ascii="Times New Roman" w:hAnsi="Times New Roman"/>
        </w:rPr>
        <w:t xml:space="preserve">реновиране и модернизиране на </w:t>
      </w:r>
      <w:r>
        <w:rPr>
          <w:rFonts w:ascii="Times New Roman" w:hAnsi="Times New Roman"/>
        </w:rPr>
        <w:lastRenderedPageBreak/>
        <w:t xml:space="preserve">съществуващия сграден фонд на </w:t>
      </w:r>
      <w:r w:rsidRPr="002372C5">
        <w:rPr>
          <w:rFonts w:ascii="Times New Roman" w:hAnsi="Times New Roman"/>
        </w:rPr>
        <w:t xml:space="preserve"> детски</w:t>
      </w:r>
      <w:r>
        <w:rPr>
          <w:rFonts w:ascii="Times New Roman" w:hAnsi="Times New Roman"/>
        </w:rPr>
        <w:t>те</w:t>
      </w:r>
      <w:r w:rsidRPr="002372C5">
        <w:rPr>
          <w:rFonts w:ascii="Times New Roman" w:hAnsi="Times New Roman"/>
        </w:rPr>
        <w:t xml:space="preserve"> градини и </w:t>
      </w:r>
      <w:r>
        <w:rPr>
          <w:rFonts w:ascii="Times New Roman" w:hAnsi="Times New Roman"/>
        </w:rPr>
        <w:t xml:space="preserve"> </w:t>
      </w:r>
      <w:r w:rsidRPr="002372C5">
        <w:rPr>
          <w:rFonts w:ascii="Times New Roman" w:hAnsi="Times New Roman"/>
        </w:rPr>
        <w:t>училища</w:t>
      </w:r>
      <w:r>
        <w:rPr>
          <w:rFonts w:ascii="Times New Roman" w:hAnsi="Times New Roman"/>
        </w:rPr>
        <w:t xml:space="preserve"> на територията на общината</w:t>
      </w:r>
      <w:r w:rsidRPr="002372C5">
        <w:rPr>
          <w:rFonts w:ascii="Times New Roman" w:hAnsi="Times New Roman"/>
        </w:rPr>
        <w:t xml:space="preserve">; подобряване на условията за спорт и здравословен и активен живот; </w:t>
      </w:r>
    </w:p>
    <w:p w:rsidR="00981834" w:rsidRPr="002372C5" w:rsidRDefault="00981834" w:rsidP="005A2F51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 xml:space="preserve">Увеличаване на приходите от управление в общинския бюджет; </w:t>
      </w:r>
    </w:p>
    <w:p w:rsidR="00981834" w:rsidRDefault="00981834" w:rsidP="005A2F51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 w:rsidRPr="002372C5">
        <w:rPr>
          <w:rFonts w:ascii="Times New Roman" w:hAnsi="Times New Roman"/>
        </w:rPr>
        <w:t>Оптимизиране на разходите при управление на общинската собственост.</w:t>
      </w:r>
    </w:p>
    <w:p w:rsidR="00981834" w:rsidRDefault="00981834" w:rsidP="00683DBB">
      <w:pPr>
        <w:autoSpaceDE w:val="0"/>
        <w:autoSpaceDN w:val="0"/>
        <w:adjustRightInd w:val="0"/>
        <w:ind w:firstLine="360"/>
        <w:jc w:val="both"/>
      </w:pPr>
      <w:r>
        <w:t>Нормативни актове, регламентиращи правото на държавата и на общината на</w:t>
      </w:r>
      <w:r w:rsidRPr="002F38E8">
        <w:rPr>
          <w:lang w:val="ru-RU"/>
        </w:rPr>
        <w:t xml:space="preserve"> </w:t>
      </w:r>
      <w:r>
        <w:t>собственост и управлението на двата вида собственост – държавна и общинска са:</w:t>
      </w:r>
    </w:p>
    <w:p w:rsidR="00981834" w:rsidRDefault="00981834" w:rsidP="00683DBB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Конституцията на Република България;</w:t>
      </w:r>
    </w:p>
    <w:p w:rsidR="00981834" w:rsidRDefault="00981834" w:rsidP="00683DBB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собствеността;</w:t>
      </w:r>
    </w:p>
    <w:p w:rsidR="00981834" w:rsidRDefault="00981834" w:rsidP="00683DBB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държавната собственост;</w:t>
      </w:r>
    </w:p>
    <w:p w:rsidR="00981834" w:rsidRDefault="00981834" w:rsidP="00683DBB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общинската собственост;</w:t>
      </w:r>
    </w:p>
    <w:p w:rsidR="00981834" w:rsidRDefault="00981834" w:rsidP="00683DBB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местното самоуправление и местна администрация;</w:t>
      </w:r>
    </w:p>
    <w:p w:rsidR="00981834" w:rsidRDefault="00981834" w:rsidP="00683DBB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собствеността и ползването на земеделски земи;</w:t>
      </w:r>
    </w:p>
    <w:p w:rsidR="00981834" w:rsidRDefault="00981834" w:rsidP="00683DBB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възстановяване собствеността върху одържавени недвижими имоти;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концесиите;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пътищата;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водите;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горите;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устройство на територията;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кадастъра и имотния регистър;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енергетиката;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енергийната ефективност;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народните читалища;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публичните финанси;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паметници на културата и музеите;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физическото възпитание и спорта;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лечебните заведения;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Закона за енергията от възобновяеми източници;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Закон за наследството и др.</w:t>
      </w:r>
    </w:p>
    <w:p w:rsidR="00981834" w:rsidRDefault="00981834" w:rsidP="005135D5">
      <w:pPr>
        <w:autoSpaceDE w:val="0"/>
        <w:autoSpaceDN w:val="0"/>
        <w:adjustRightInd w:val="0"/>
        <w:ind w:firstLine="360"/>
        <w:jc w:val="both"/>
      </w:pPr>
      <w:r>
        <w:t>Подробна регламентация на различни аспекти от управлението и разпореждането с</w:t>
      </w:r>
      <w:r w:rsidRPr="002F38E8">
        <w:rPr>
          <w:lang w:val="ru-RU"/>
        </w:rPr>
        <w:t xml:space="preserve"> </w:t>
      </w:r>
      <w:r>
        <w:t>общинската собственост се съдържа в приетитата от Общински съвет Угърчин Наредба за реда за придобиване, управление и разпореждане с общинско имущество в Община Угърчин;</w:t>
      </w:r>
    </w:p>
    <w:p w:rsidR="00981834" w:rsidRDefault="00981834" w:rsidP="005A2F51">
      <w:pPr>
        <w:ind w:firstLine="360"/>
        <w:jc w:val="both"/>
        <w:rPr>
          <w:b/>
          <w:bCs/>
        </w:rPr>
      </w:pPr>
    </w:p>
    <w:p w:rsidR="00981834" w:rsidRPr="005A2F51" w:rsidRDefault="00981834" w:rsidP="005A2F51">
      <w:pPr>
        <w:ind w:firstLine="360"/>
        <w:jc w:val="both"/>
        <w:rPr>
          <w:b/>
          <w:bCs/>
        </w:rPr>
      </w:pPr>
      <w:r w:rsidRPr="005A2F51">
        <w:rPr>
          <w:b/>
          <w:bCs/>
        </w:rPr>
        <w:t xml:space="preserve">ІІ. Основните принципи, които следва Община </w:t>
      </w:r>
      <w:r>
        <w:rPr>
          <w:b/>
          <w:bCs/>
        </w:rPr>
        <w:t>Угърчин</w:t>
      </w:r>
      <w:r w:rsidRPr="005A2F51">
        <w:rPr>
          <w:b/>
          <w:bCs/>
        </w:rPr>
        <w:t xml:space="preserve"> в процеса на управление на имотите общинска собственост са: </w:t>
      </w:r>
    </w:p>
    <w:p w:rsidR="00981834" w:rsidRPr="005A2F51" w:rsidRDefault="00981834" w:rsidP="005A2F51">
      <w:pPr>
        <w:numPr>
          <w:ilvl w:val="0"/>
          <w:numId w:val="3"/>
        </w:numPr>
        <w:jc w:val="both"/>
        <w:rPr>
          <w:b/>
          <w:i/>
        </w:rPr>
      </w:pPr>
      <w:r w:rsidRPr="005A2F51">
        <w:rPr>
          <w:b/>
          <w:i/>
        </w:rPr>
        <w:t>Законосъобразност;</w:t>
      </w:r>
    </w:p>
    <w:p w:rsidR="00981834" w:rsidRPr="005A2F51" w:rsidRDefault="00981834" w:rsidP="005135D5">
      <w:pPr>
        <w:ind w:firstLine="360"/>
        <w:jc w:val="both"/>
      </w:pPr>
      <w:r w:rsidRPr="005A2F51">
        <w:t>Принципът се изразява в задължението за спазване на общата и специалната действаща нормативна уредба на Република България при провеждане на отделните процедури по придобиване, управление и разпореждане с общинската собственост.</w:t>
      </w:r>
    </w:p>
    <w:p w:rsidR="00981834" w:rsidRPr="005135D5" w:rsidRDefault="00981834" w:rsidP="005135D5">
      <w:pPr>
        <w:numPr>
          <w:ilvl w:val="0"/>
          <w:numId w:val="2"/>
        </w:numPr>
        <w:jc w:val="both"/>
        <w:rPr>
          <w:b/>
          <w:i/>
        </w:rPr>
      </w:pPr>
      <w:r w:rsidRPr="005A2F51">
        <w:rPr>
          <w:b/>
          <w:i/>
        </w:rPr>
        <w:t>Приоритетност на обществения интерес;</w:t>
      </w:r>
    </w:p>
    <w:p w:rsidR="00981834" w:rsidRPr="005135D5" w:rsidRDefault="00981834" w:rsidP="005135D5">
      <w:pPr>
        <w:jc w:val="both"/>
        <w:rPr>
          <w:b/>
          <w:i/>
        </w:rPr>
      </w:pPr>
      <w:r w:rsidRPr="002F38E8">
        <w:rPr>
          <w:b/>
          <w:i/>
          <w:lang w:val="ru-RU"/>
        </w:rPr>
        <w:t xml:space="preserve">     </w:t>
      </w:r>
      <w:r w:rsidRPr="005A2F51">
        <w:t xml:space="preserve">  Общината като основна административно-териториална единица, в която се осъществява местното самоуправление, има за основна задача управлението на имуществото си в интерес на обществото. Израз на този принцип е забраната за разпореждане с имоти – публична общинска собственост, заради предназначението им за задоволяване на обществените потребности от местно значение.</w:t>
      </w:r>
    </w:p>
    <w:p w:rsidR="00981834" w:rsidRPr="005A2F51" w:rsidRDefault="00981834" w:rsidP="005A2F51">
      <w:pPr>
        <w:numPr>
          <w:ilvl w:val="0"/>
          <w:numId w:val="2"/>
        </w:numPr>
        <w:jc w:val="both"/>
        <w:rPr>
          <w:b/>
          <w:i/>
        </w:rPr>
      </w:pPr>
      <w:r w:rsidRPr="005A2F51">
        <w:rPr>
          <w:b/>
          <w:i/>
        </w:rPr>
        <w:t>Публичност и прозрачност;</w:t>
      </w:r>
    </w:p>
    <w:p w:rsidR="00981834" w:rsidRPr="005A2F51" w:rsidRDefault="00981834" w:rsidP="005135D5">
      <w:pPr>
        <w:jc w:val="both"/>
      </w:pPr>
      <w:r w:rsidRPr="002F38E8">
        <w:rPr>
          <w:lang w:val="ru-RU"/>
        </w:rPr>
        <w:t xml:space="preserve">       </w:t>
      </w:r>
      <w:r w:rsidRPr="005A2F51">
        <w:t xml:space="preserve">Публичността се изразява в предоставянето на възможността на всеки гражданин да се информира по подходящ начин за всички действия на общинската администрация по провеждане на процедурите по управление и разпореждане с общинска собственост. </w:t>
      </w:r>
    </w:p>
    <w:p w:rsidR="00981834" w:rsidRPr="005A2F51" w:rsidRDefault="00981834" w:rsidP="005A2F51">
      <w:pPr>
        <w:numPr>
          <w:ilvl w:val="0"/>
          <w:numId w:val="2"/>
        </w:numPr>
        <w:jc w:val="both"/>
        <w:rPr>
          <w:b/>
          <w:i/>
        </w:rPr>
      </w:pPr>
      <w:r w:rsidRPr="005A2F51">
        <w:rPr>
          <w:b/>
          <w:i/>
        </w:rPr>
        <w:lastRenderedPageBreak/>
        <w:t>Състезателност и равнопоставеност при разпореждането;</w:t>
      </w:r>
    </w:p>
    <w:p w:rsidR="00981834" w:rsidRPr="005A2F51" w:rsidRDefault="00981834" w:rsidP="005135D5">
      <w:pPr>
        <w:ind w:firstLine="360"/>
        <w:jc w:val="both"/>
      </w:pPr>
      <w:r w:rsidRPr="005A2F51">
        <w:t>Проява на този принцип е задължението на общината да гарантира равни права на участие на всички граждани в провеждане на процедури по управление и разпореждане с общинска собственост чрез организиране на публични търгове и конкурси, като не се допуска поставяне на изисквания, които биха довели до нарушаване равния достъп до процедурата.</w:t>
      </w:r>
    </w:p>
    <w:p w:rsidR="00981834" w:rsidRPr="005A2F51" w:rsidRDefault="00981834" w:rsidP="005A2F51">
      <w:pPr>
        <w:numPr>
          <w:ilvl w:val="0"/>
          <w:numId w:val="2"/>
        </w:numPr>
        <w:jc w:val="both"/>
        <w:rPr>
          <w:b/>
          <w:i/>
        </w:rPr>
      </w:pPr>
      <w:r w:rsidRPr="005A2F51">
        <w:rPr>
          <w:b/>
          <w:i/>
        </w:rPr>
        <w:t>Целесъобразност;</w:t>
      </w:r>
    </w:p>
    <w:p w:rsidR="00981834" w:rsidRPr="005A2F51" w:rsidRDefault="00981834" w:rsidP="005135D5">
      <w:pPr>
        <w:ind w:firstLine="360"/>
        <w:jc w:val="both"/>
      </w:pPr>
      <w:r w:rsidRPr="005A2F51">
        <w:t>Проява на този принцип е задължението на общинската администрация при наличие на интерес за извършване на сделки с имоти-общинска собственост, да проучва внимателно и обсъжда подробно резултатите и ползата за общината от осъществяване на процедурите.</w:t>
      </w:r>
    </w:p>
    <w:p w:rsidR="00981834" w:rsidRPr="005A2F51" w:rsidRDefault="00981834" w:rsidP="005A2F51">
      <w:pPr>
        <w:numPr>
          <w:ilvl w:val="0"/>
          <w:numId w:val="2"/>
        </w:numPr>
        <w:autoSpaceDE w:val="0"/>
        <w:autoSpaceDN w:val="0"/>
        <w:adjustRightInd w:val="0"/>
        <w:rPr>
          <w:i/>
          <w:color w:val="000000"/>
          <w:lang w:eastAsia="bg-BG"/>
        </w:rPr>
      </w:pPr>
      <w:r w:rsidRPr="005A2F51">
        <w:rPr>
          <w:b/>
          <w:bCs/>
          <w:i/>
          <w:color w:val="000000"/>
          <w:lang w:eastAsia="bg-BG"/>
        </w:rPr>
        <w:t xml:space="preserve">Плановост; </w:t>
      </w:r>
    </w:p>
    <w:p w:rsidR="00981834" w:rsidRPr="005A2F51" w:rsidRDefault="00981834" w:rsidP="005A2F51">
      <w:pPr>
        <w:autoSpaceDE w:val="0"/>
        <w:autoSpaceDN w:val="0"/>
        <w:adjustRightInd w:val="0"/>
        <w:ind w:firstLine="360"/>
        <w:jc w:val="both"/>
        <w:rPr>
          <w:color w:val="000000"/>
          <w:lang w:eastAsia="bg-BG"/>
        </w:rPr>
      </w:pPr>
      <w:r w:rsidRPr="005A2F51">
        <w:rPr>
          <w:color w:val="000000"/>
          <w:lang w:eastAsia="bg-BG"/>
        </w:rPr>
        <w:t xml:space="preserve">Управлението на общинските имоти в Община </w:t>
      </w:r>
      <w:r>
        <w:rPr>
          <w:color w:val="000000"/>
          <w:lang w:eastAsia="bg-BG"/>
        </w:rPr>
        <w:t>Угърчин</w:t>
      </w:r>
      <w:r w:rsidRPr="005A2F51">
        <w:rPr>
          <w:color w:val="000000"/>
          <w:lang w:eastAsia="bg-BG"/>
        </w:rPr>
        <w:t xml:space="preserve"> се извършва въз основа на мандатна Стратегия за управление на общинската собственост и годишни програми за управление и разпореждане с имотите общинска собственост, приемани от общински съвет - </w:t>
      </w:r>
      <w:r>
        <w:rPr>
          <w:color w:val="000000"/>
          <w:lang w:eastAsia="bg-BG"/>
        </w:rPr>
        <w:t>Угърчин</w:t>
      </w:r>
      <w:r w:rsidRPr="005A2F51">
        <w:rPr>
          <w:color w:val="000000"/>
          <w:lang w:eastAsia="bg-BG"/>
        </w:rPr>
        <w:t xml:space="preserve">, по предложение на кмета на общината. </w:t>
      </w:r>
    </w:p>
    <w:p w:rsidR="00981834" w:rsidRPr="005A2F51" w:rsidRDefault="00981834" w:rsidP="005A2F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lang w:eastAsia="bg-BG"/>
        </w:rPr>
      </w:pPr>
      <w:r w:rsidRPr="005A2F51">
        <w:rPr>
          <w:b/>
          <w:bCs/>
          <w:i/>
          <w:color w:val="000000"/>
          <w:lang w:eastAsia="bg-BG"/>
        </w:rPr>
        <w:t xml:space="preserve">Отчетност </w:t>
      </w:r>
    </w:p>
    <w:p w:rsidR="00981834" w:rsidRPr="005A2F51" w:rsidRDefault="00981834" w:rsidP="005A2F51">
      <w:pPr>
        <w:autoSpaceDE w:val="0"/>
        <w:autoSpaceDN w:val="0"/>
        <w:adjustRightInd w:val="0"/>
        <w:ind w:firstLine="360"/>
        <w:jc w:val="both"/>
      </w:pPr>
      <w:r w:rsidRPr="005A2F51">
        <w:t>Отдел „</w:t>
      </w:r>
      <w:r>
        <w:t>Развитие и инвестиции</w:t>
      </w:r>
      <w:r w:rsidRPr="005A2F51">
        <w:t xml:space="preserve">” в Община </w:t>
      </w:r>
      <w:r>
        <w:t>Угърчин</w:t>
      </w:r>
      <w:r w:rsidRPr="005A2F51">
        <w:t xml:space="preserve"> непрекъснато предоставя на всички заинтересовани лица данни за състоянието на общинската собственост и резултатите от нейното управление чрез поддържането на актуални публични регистри.</w:t>
      </w:r>
    </w:p>
    <w:p w:rsidR="00981834" w:rsidRPr="005A2F51" w:rsidRDefault="00981834" w:rsidP="005A2F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5A2F51">
        <w:rPr>
          <w:b/>
          <w:bCs/>
          <w:i/>
        </w:rPr>
        <w:t>Вътрешен контрол</w:t>
      </w:r>
    </w:p>
    <w:p w:rsidR="00981834" w:rsidRDefault="00981834" w:rsidP="009976B8">
      <w:pPr>
        <w:autoSpaceDE w:val="0"/>
        <w:autoSpaceDN w:val="0"/>
        <w:adjustRightInd w:val="0"/>
        <w:jc w:val="both"/>
        <w:rPr>
          <w:b/>
          <w:bCs/>
          <w:color w:val="000000"/>
          <w:lang w:eastAsia="bg-BG"/>
        </w:rPr>
      </w:pPr>
    </w:p>
    <w:p w:rsidR="00981834" w:rsidRPr="009976B8" w:rsidRDefault="00981834" w:rsidP="005135D5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lang w:eastAsia="bg-BG"/>
        </w:rPr>
      </w:pPr>
      <w:r w:rsidRPr="009976B8">
        <w:rPr>
          <w:b/>
          <w:bCs/>
          <w:color w:val="000000"/>
          <w:lang w:eastAsia="bg-BG"/>
        </w:rPr>
        <w:t>ІІІ. Обхват и структура на стратегията.</w:t>
      </w:r>
    </w:p>
    <w:p w:rsidR="00981834" w:rsidRPr="00AA066E" w:rsidRDefault="00981834" w:rsidP="00AA066E">
      <w:pPr>
        <w:autoSpaceDE w:val="0"/>
        <w:autoSpaceDN w:val="0"/>
        <w:adjustRightInd w:val="0"/>
        <w:ind w:firstLine="360"/>
        <w:jc w:val="both"/>
        <w:rPr>
          <w:bCs/>
          <w:color w:val="000000"/>
          <w:lang w:eastAsia="bg-BG"/>
        </w:rPr>
      </w:pPr>
      <w:r w:rsidRPr="009976B8">
        <w:rPr>
          <w:bCs/>
          <w:color w:val="000000"/>
          <w:lang w:eastAsia="bg-BG"/>
        </w:rPr>
        <w:t>Настоящата стратегия обхваща застроените и незастроените имоти – публична и частна общинска собственост</w:t>
      </w:r>
      <w:r>
        <w:rPr>
          <w:bCs/>
          <w:color w:val="000000"/>
          <w:lang w:eastAsia="bg-BG"/>
        </w:rPr>
        <w:t xml:space="preserve">, включително жилищните имоти. </w:t>
      </w:r>
    </w:p>
    <w:p w:rsidR="00981834" w:rsidRPr="009976B8" w:rsidRDefault="00981834" w:rsidP="009976B8">
      <w:pPr>
        <w:ind w:firstLine="708"/>
        <w:jc w:val="both"/>
        <w:rPr>
          <w:b/>
          <w:color w:val="000000"/>
          <w:lang w:eastAsia="bg-BG"/>
        </w:rPr>
      </w:pPr>
      <w:r w:rsidRPr="009976B8">
        <w:rPr>
          <w:b/>
          <w:bCs/>
          <w:color w:val="000000"/>
          <w:lang w:eastAsia="bg-BG"/>
        </w:rPr>
        <w:t xml:space="preserve">1. </w:t>
      </w:r>
      <w:r w:rsidRPr="009976B8">
        <w:rPr>
          <w:b/>
          <w:color w:val="000000"/>
          <w:lang w:eastAsia="bg-BG"/>
        </w:rPr>
        <w:t xml:space="preserve">Имоти и вещи </w:t>
      </w:r>
      <w:r w:rsidRPr="009976B8">
        <w:rPr>
          <w:b/>
          <w:color w:val="000000"/>
          <w:lang w:val="ru-RU" w:eastAsia="bg-BG"/>
        </w:rPr>
        <w:t>-</w:t>
      </w:r>
      <w:r w:rsidRPr="009976B8">
        <w:rPr>
          <w:b/>
          <w:color w:val="000000"/>
          <w:lang w:eastAsia="bg-BG"/>
        </w:rPr>
        <w:t xml:space="preserve"> публична общинска собственост. Те се групират в три групи:</w:t>
      </w:r>
    </w:p>
    <w:p w:rsidR="00981834" w:rsidRPr="009976B8" w:rsidRDefault="00981834" w:rsidP="009976B8">
      <w:pPr>
        <w:numPr>
          <w:ilvl w:val="0"/>
          <w:numId w:val="2"/>
        </w:numPr>
        <w:tabs>
          <w:tab w:val="left" w:pos="1260"/>
        </w:tabs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имотите и вещите, определени със закон; </w:t>
      </w:r>
    </w:p>
    <w:p w:rsidR="00981834" w:rsidRPr="009976B8" w:rsidRDefault="00981834" w:rsidP="009976B8">
      <w:pPr>
        <w:numPr>
          <w:ilvl w:val="0"/>
          <w:numId w:val="2"/>
        </w:numPr>
        <w:tabs>
          <w:tab w:val="left" w:pos="1260"/>
        </w:tabs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имоти, предназначени да обслужват функционирането на органите на местното самоуправление и местната администрация;</w:t>
      </w:r>
    </w:p>
    <w:p w:rsidR="00981834" w:rsidRPr="009976B8" w:rsidRDefault="00981834" w:rsidP="009976B8">
      <w:pPr>
        <w:numPr>
          <w:ilvl w:val="0"/>
          <w:numId w:val="2"/>
        </w:numPr>
        <w:tabs>
          <w:tab w:val="left" w:pos="1260"/>
        </w:tabs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имоти за задоволяване на обществените потребности от общинско значение;</w:t>
      </w:r>
    </w:p>
    <w:p w:rsidR="00981834" w:rsidRPr="009976B8" w:rsidRDefault="00981834" w:rsidP="009976B8">
      <w:pPr>
        <w:tabs>
          <w:tab w:val="left" w:pos="720"/>
        </w:tabs>
        <w:jc w:val="both"/>
        <w:rPr>
          <w:lang w:eastAsia="bg-BG"/>
        </w:rPr>
      </w:pPr>
      <w:r w:rsidRPr="009976B8">
        <w:rPr>
          <w:color w:val="000000"/>
          <w:lang w:eastAsia="bg-BG"/>
        </w:rPr>
        <w:tab/>
        <w:t xml:space="preserve">Статутът на отделни видове имоти – публична общинска собственост, е определен в </w:t>
      </w:r>
      <w:r w:rsidRPr="009976B8">
        <w:rPr>
          <w:lang w:eastAsia="bg-BG"/>
        </w:rPr>
        <w:t xml:space="preserve">Закона за водите, Закона за собствеността и ползването на земеделските земи, Закона за горите, Закона за опазване на земеделските земи, Закона за пътищата, Закона за военните паметници и др. </w:t>
      </w:r>
    </w:p>
    <w:p w:rsidR="00981834" w:rsidRPr="009976B8" w:rsidRDefault="00981834" w:rsidP="009976B8">
      <w:pPr>
        <w:numPr>
          <w:ilvl w:val="0"/>
          <w:numId w:val="4"/>
        </w:numPr>
        <w:tabs>
          <w:tab w:val="left" w:pos="1260"/>
        </w:tabs>
        <w:jc w:val="both"/>
        <w:rPr>
          <w:lang w:eastAsia="bg-BG"/>
        </w:rPr>
      </w:pPr>
      <w:r w:rsidRPr="009976B8">
        <w:rPr>
          <w:lang w:eastAsia="bg-BG"/>
        </w:rPr>
        <w:t>Имотите и вещите – публична общинска собственост, земите от общинския поземлен фонд и горите и земите от общинския горски фонд, не могат да се придобиват по давност;</w:t>
      </w:r>
    </w:p>
    <w:p w:rsidR="00981834" w:rsidRPr="009976B8" w:rsidRDefault="00981834" w:rsidP="009976B8">
      <w:pPr>
        <w:numPr>
          <w:ilvl w:val="0"/>
          <w:numId w:val="4"/>
        </w:numPr>
        <w:tabs>
          <w:tab w:val="left" w:pos="1260"/>
        </w:tabs>
        <w:jc w:val="both"/>
        <w:rPr>
          <w:lang w:eastAsia="bg-BG"/>
        </w:rPr>
      </w:pPr>
      <w:r w:rsidRPr="009976B8">
        <w:rPr>
          <w:lang w:eastAsia="bg-BG"/>
        </w:rPr>
        <w:t>Имотите и вещите – публична общинска собственост, не могат да се отчуждават и да се прехвърлят в собственост на трети лица;</w:t>
      </w:r>
    </w:p>
    <w:p w:rsidR="00981834" w:rsidRPr="009976B8" w:rsidRDefault="00981834" w:rsidP="009976B8">
      <w:pPr>
        <w:numPr>
          <w:ilvl w:val="0"/>
          <w:numId w:val="4"/>
        </w:numPr>
        <w:tabs>
          <w:tab w:val="left" w:pos="1260"/>
        </w:tabs>
        <w:jc w:val="both"/>
        <w:rPr>
          <w:lang w:eastAsia="bg-BG"/>
        </w:rPr>
      </w:pPr>
      <w:r w:rsidRPr="009976B8">
        <w:rPr>
          <w:lang w:eastAsia="bg-BG"/>
        </w:rPr>
        <w:t>Имоти – публична общинска собственост, могат да се обременяват с ограничени вещни права само в случаите, определени със закон;</w:t>
      </w:r>
    </w:p>
    <w:p w:rsidR="00981834" w:rsidRPr="009976B8" w:rsidRDefault="00981834" w:rsidP="009976B8">
      <w:pPr>
        <w:ind w:firstLine="360"/>
        <w:jc w:val="both"/>
        <w:rPr>
          <w:b/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Съгласно чл. 3, ал. 3 от Закона за общинската собственост, всички останали движими и недвижими вещи на общината, включително и плодовете от вещите –публична общинска собственост, представляват </w:t>
      </w:r>
      <w:r w:rsidRPr="009976B8">
        <w:rPr>
          <w:b/>
          <w:color w:val="000000"/>
          <w:lang w:eastAsia="bg-BG"/>
        </w:rPr>
        <w:t>частна общинска собственост.</w:t>
      </w:r>
    </w:p>
    <w:p w:rsidR="00981834" w:rsidRDefault="00981834" w:rsidP="009976B8">
      <w:pPr>
        <w:ind w:firstLine="36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Възможна е промяна на правния режим на общинската собственост чрез преобразуването й от публична в частна и обратно. Имотите и вещите – публична общинска собственост, които са престанали да задоволяват обществени потребности, след решение на общинския съвет се обявяват за частна общинска собственост.</w:t>
      </w:r>
    </w:p>
    <w:p w:rsidR="00981834" w:rsidRPr="009976B8" w:rsidRDefault="00981834" w:rsidP="009976B8">
      <w:pPr>
        <w:ind w:firstLine="360"/>
        <w:jc w:val="both"/>
        <w:rPr>
          <w:color w:val="000000"/>
          <w:lang w:eastAsia="bg-BG"/>
        </w:rPr>
      </w:pPr>
    </w:p>
    <w:p w:rsidR="00981834" w:rsidRDefault="00981834" w:rsidP="009976B8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lang w:eastAsia="bg-BG"/>
        </w:rPr>
      </w:pPr>
    </w:p>
    <w:p w:rsidR="00981834" w:rsidRPr="009976B8" w:rsidRDefault="00981834" w:rsidP="009976B8">
      <w:pPr>
        <w:autoSpaceDE w:val="0"/>
        <w:autoSpaceDN w:val="0"/>
        <w:adjustRightInd w:val="0"/>
        <w:ind w:firstLine="360"/>
        <w:jc w:val="both"/>
        <w:rPr>
          <w:color w:val="000000"/>
          <w:lang w:eastAsia="bg-BG"/>
        </w:rPr>
      </w:pPr>
      <w:r w:rsidRPr="009976B8">
        <w:rPr>
          <w:b/>
          <w:bCs/>
          <w:color w:val="000000"/>
          <w:lang w:eastAsia="bg-BG"/>
        </w:rPr>
        <w:lastRenderedPageBreak/>
        <w:t xml:space="preserve">ІV. Управлението на собствеността се реализира чрез: </w:t>
      </w:r>
    </w:p>
    <w:p w:rsidR="00981834" w:rsidRPr="009976B8" w:rsidRDefault="00981834" w:rsidP="009976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Планиране на дейността по управление на собствеността, със стратегии и годишни програми за управление на общинската собственост; </w:t>
      </w:r>
    </w:p>
    <w:p w:rsidR="00981834" w:rsidRPr="009976B8" w:rsidRDefault="00981834" w:rsidP="009976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Изпълнение на програмите по управление на собствеността; </w:t>
      </w:r>
    </w:p>
    <w:p w:rsidR="00981834" w:rsidRPr="009976B8" w:rsidRDefault="00981834" w:rsidP="009976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Отчитане на резултатите от управлението на общинската собственост и осъществяване на вътрешен контрол. </w:t>
      </w:r>
    </w:p>
    <w:p w:rsidR="00981834" w:rsidRPr="009976B8" w:rsidRDefault="00981834" w:rsidP="009976B8">
      <w:pPr>
        <w:autoSpaceDE w:val="0"/>
        <w:autoSpaceDN w:val="0"/>
        <w:adjustRightInd w:val="0"/>
        <w:ind w:firstLine="36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Изпълнението на политиката за управление на общинската собственост е свързано с избора и прилагането на позволените от правната рамка способи за</w:t>
      </w:r>
      <w:r w:rsidRPr="009976B8">
        <w:rPr>
          <w:b/>
          <w:bCs/>
          <w:color w:val="000000"/>
          <w:lang w:eastAsia="bg-BG"/>
        </w:rPr>
        <w:t xml:space="preserve"> </w:t>
      </w:r>
      <w:r w:rsidRPr="009976B8">
        <w:rPr>
          <w:color w:val="000000"/>
          <w:lang w:eastAsia="bg-BG"/>
        </w:rPr>
        <w:t xml:space="preserve">придобиване, разпореждане и управление на собствеността. </w:t>
      </w:r>
    </w:p>
    <w:p w:rsidR="00981834" w:rsidRPr="009976B8" w:rsidRDefault="00981834" w:rsidP="00AA066E">
      <w:pPr>
        <w:autoSpaceDE w:val="0"/>
        <w:autoSpaceDN w:val="0"/>
        <w:adjustRightInd w:val="0"/>
        <w:ind w:firstLine="36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Имотите - общинска собственост, определени по закон като публични и частни по своя характер, са класифицирани по функции и оценени като потенциал според следните признаци: </w:t>
      </w:r>
    </w:p>
    <w:p w:rsidR="00981834" w:rsidRDefault="00981834" w:rsidP="006405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 w:rsidRPr="009976B8">
        <w:rPr>
          <w:b/>
          <w:i/>
          <w:color w:val="000000"/>
          <w:lang w:eastAsia="bg-BG"/>
        </w:rPr>
        <w:t>Нужда на общината от нови имоти и способите за тяхното придобиване</w:t>
      </w:r>
    </w:p>
    <w:p w:rsidR="00981834" w:rsidRPr="00640575" w:rsidRDefault="00981834" w:rsidP="0064057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>
        <w:rPr>
          <w:color w:val="000000"/>
          <w:lang w:eastAsia="bg-BG"/>
        </w:rPr>
        <w:t>И</w:t>
      </w:r>
      <w:r w:rsidRPr="00640575">
        <w:rPr>
          <w:color w:val="000000"/>
          <w:lang w:eastAsia="bg-BG"/>
        </w:rPr>
        <w:t>моти – публична общинска собственост, предназначени за трайно задоволяване на обществени потребности от местно значение – имоти, които са част от техническата инфраструктура, имоти със социално и административно предназначение, спортни имоти и имоти за здравни и образователни нужди – чрез покупка, доброволна делба, отчуждаване и безвъзмездно придобиване от държавата по ЗДС.</w:t>
      </w:r>
    </w:p>
    <w:p w:rsidR="00981834" w:rsidRPr="00640575" w:rsidRDefault="00981834" w:rsidP="0064057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>
        <w:rPr>
          <w:color w:val="000000"/>
          <w:lang w:eastAsia="bg-BG"/>
        </w:rPr>
        <w:t>И</w:t>
      </w:r>
      <w:r w:rsidRPr="00640575">
        <w:rPr>
          <w:color w:val="000000"/>
          <w:lang w:eastAsia="bg-BG"/>
        </w:rPr>
        <w:t>моти – частна общинска собственост, за които все още съществуват стари актове за държавна собственост и които по закон следва да са общинска собственост и могат да се реализират от общината.</w:t>
      </w:r>
    </w:p>
    <w:p w:rsidR="00981834" w:rsidRPr="005135D5" w:rsidRDefault="00981834" w:rsidP="005135D5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 w:rsidRPr="00640575">
        <w:rPr>
          <w:color w:val="000000"/>
          <w:lang w:eastAsia="bg-BG"/>
        </w:rPr>
        <w:t>Ново строителство или преустройство на съществуващи сгради в съответствие с текущите нужди на общината.</w:t>
      </w:r>
    </w:p>
    <w:p w:rsidR="00981834" w:rsidRPr="005135D5" w:rsidRDefault="00981834" w:rsidP="005135D5">
      <w:pPr>
        <w:pStyle w:val="a3"/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</w:p>
    <w:p w:rsidR="00981834" w:rsidRPr="009976B8" w:rsidRDefault="00981834" w:rsidP="009976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 w:rsidRPr="009976B8">
        <w:rPr>
          <w:b/>
          <w:i/>
          <w:color w:val="000000"/>
          <w:lang w:eastAsia="bg-BG"/>
        </w:rPr>
        <w:t>Имоти, които могат да бъдат отдавани под наем</w:t>
      </w:r>
    </w:p>
    <w:p w:rsidR="00981834" w:rsidRDefault="00981834" w:rsidP="00640575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И</w:t>
      </w:r>
      <w:r w:rsidRPr="00640575">
        <w:rPr>
          <w:color w:val="000000"/>
          <w:lang w:eastAsia="bg-BG"/>
        </w:rPr>
        <w:t>моти – частна общинска собственост, както и части от имоти или цели имоти – публична общинска собственост, които не са необходими пряко за изпълнение на функциите на общината, и които поради стопанското си предназначение са подходящи за отдаване под наем на трети лица;</w:t>
      </w:r>
    </w:p>
    <w:p w:rsidR="00981834" w:rsidRDefault="00981834" w:rsidP="00705C3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eastAsia="bg-BG"/>
        </w:rPr>
      </w:pPr>
      <w:r w:rsidRPr="00705C31">
        <w:rPr>
          <w:color w:val="000000"/>
          <w:lang w:eastAsia="bg-BG"/>
        </w:rPr>
        <w:t>Имоти, от които реализираната чрез отдаването им доходност в дългосрочен план е по-голяма, отколкото ако бъдат продадени;</w:t>
      </w:r>
    </w:p>
    <w:p w:rsidR="00981834" w:rsidRPr="00705C31" w:rsidRDefault="00981834" w:rsidP="00A53DBB">
      <w:pPr>
        <w:pStyle w:val="a3"/>
        <w:autoSpaceDE w:val="0"/>
        <w:autoSpaceDN w:val="0"/>
        <w:adjustRightInd w:val="0"/>
        <w:jc w:val="both"/>
        <w:rPr>
          <w:color w:val="000000"/>
          <w:lang w:eastAsia="bg-BG"/>
        </w:rPr>
      </w:pPr>
    </w:p>
    <w:p w:rsidR="00981834" w:rsidRDefault="00981834" w:rsidP="00705C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 w:rsidRPr="009976B8">
        <w:rPr>
          <w:b/>
          <w:i/>
          <w:color w:val="000000"/>
          <w:lang w:eastAsia="bg-BG"/>
        </w:rPr>
        <w:t>Имоти, които могат да бъдат предмет на разпореждане</w:t>
      </w:r>
    </w:p>
    <w:p w:rsidR="00981834" w:rsidRPr="00705C31" w:rsidRDefault="00981834" w:rsidP="00705C31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>
        <w:rPr>
          <w:color w:val="000000"/>
          <w:lang w:eastAsia="bg-BG"/>
        </w:rPr>
        <w:t>И</w:t>
      </w:r>
      <w:r w:rsidRPr="00705C31">
        <w:rPr>
          <w:color w:val="000000"/>
          <w:lang w:eastAsia="bg-BG"/>
        </w:rPr>
        <w:t>моти, към които има заявен инвестиционен интерес;</w:t>
      </w:r>
    </w:p>
    <w:p w:rsidR="00981834" w:rsidRPr="00705C31" w:rsidRDefault="00981834" w:rsidP="00705C31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 w:rsidRPr="00705C31">
        <w:rPr>
          <w:color w:val="000000"/>
          <w:lang w:eastAsia="bg-BG"/>
        </w:rPr>
        <w:t>Остарели нежилищни имоти, поддръжката на които изисква значителен финансов ресурс;</w:t>
      </w:r>
    </w:p>
    <w:p w:rsidR="00981834" w:rsidRPr="00A53DBB" w:rsidRDefault="00981834" w:rsidP="00705C31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 w:rsidRPr="00705C31">
        <w:rPr>
          <w:color w:val="000000"/>
          <w:lang w:eastAsia="bg-BG"/>
        </w:rPr>
        <w:t xml:space="preserve"> Ликвидиране на съсобственост за имоти в режим на съсобственост.</w:t>
      </w:r>
    </w:p>
    <w:p w:rsidR="00981834" w:rsidRPr="00705C31" w:rsidRDefault="00981834" w:rsidP="00A53DBB">
      <w:pPr>
        <w:pStyle w:val="a3"/>
        <w:autoSpaceDE w:val="0"/>
        <w:autoSpaceDN w:val="0"/>
        <w:adjustRightInd w:val="0"/>
        <w:ind w:left="1440"/>
        <w:jc w:val="both"/>
        <w:rPr>
          <w:b/>
          <w:i/>
          <w:color w:val="000000"/>
          <w:lang w:eastAsia="bg-BG"/>
        </w:rPr>
      </w:pPr>
    </w:p>
    <w:p w:rsidR="00981834" w:rsidRPr="00A87993" w:rsidRDefault="00981834" w:rsidP="00A87993">
      <w:pPr>
        <w:pStyle w:val="a3"/>
        <w:numPr>
          <w:ilvl w:val="0"/>
          <w:numId w:val="6"/>
        </w:numPr>
        <w:jc w:val="both"/>
        <w:rPr>
          <w:color w:val="000000"/>
          <w:lang w:eastAsia="bg-BG"/>
        </w:rPr>
      </w:pPr>
      <w:r w:rsidRPr="00A87993">
        <w:rPr>
          <w:b/>
          <w:i/>
          <w:color w:val="000000"/>
          <w:lang w:eastAsia="bg-BG"/>
        </w:rPr>
        <w:t>Имоти – частна общинска собственост, предмет на замяна</w:t>
      </w:r>
      <w:r w:rsidRPr="00A87993">
        <w:rPr>
          <w:rFonts w:ascii="Verdana" w:hAnsi="Verdana"/>
          <w:b/>
          <w:color w:val="000000"/>
          <w:sz w:val="15"/>
          <w:szCs w:val="15"/>
          <w:lang w:eastAsia="bg-BG"/>
        </w:rPr>
        <w:t xml:space="preserve"> - </w:t>
      </w:r>
      <w:r w:rsidRPr="00A87993">
        <w:rPr>
          <w:color w:val="000000"/>
          <w:sz w:val="26"/>
          <w:szCs w:val="26"/>
          <w:lang w:eastAsia="bg-BG"/>
        </w:rPr>
        <w:t xml:space="preserve"> в </w:t>
      </w:r>
      <w:r w:rsidRPr="00A87993">
        <w:rPr>
          <w:color w:val="000000"/>
          <w:lang w:eastAsia="bg-BG"/>
        </w:rPr>
        <w:t>предвидените в чл.40, ал.2 от Закона за общинската собственост случаи:</w:t>
      </w:r>
    </w:p>
    <w:p w:rsidR="00981834" w:rsidRPr="009976B8" w:rsidRDefault="00981834" w:rsidP="009976B8">
      <w:pPr>
        <w:tabs>
          <w:tab w:val="left" w:pos="1260"/>
        </w:tabs>
        <w:ind w:left="72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1.</w:t>
      </w:r>
      <w:r w:rsidRPr="009976B8">
        <w:rPr>
          <w:color w:val="000000"/>
          <w:lang w:eastAsia="bg-BG"/>
        </w:rPr>
        <w:t xml:space="preserve">  </w:t>
      </w:r>
      <w:r>
        <w:rPr>
          <w:color w:val="000000"/>
          <w:lang w:eastAsia="bg-BG"/>
        </w:rPr>
        <w:t>П</w:t>
      </w:r>
      <w:r w:rsidRPr="009976B8">
        <w:rPr>
          <w:color w:val="000000"/>
          <w:lang w:eastAsia="bg-BG"/>
        </w:rPr>
        <w:t>ри прекратяване на съсобственост;</w:t>
      </w:r>
    </w:p>
    <w:p w:rsidR="00981834" w:rsidRPr="009976B8" w:rsidRDefault="00981834" w:rsidP="009976B8">
      <w:pPr>
        <w:tabs>
          <w:tab w:val="left" w:pos="1260"/>
        </w:tabs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         </w:t>
      </w:r>
      <w:r>
        <w:rPr>
          <w:color w:val="000000"/>
          <w:lang w:eastAsia="bg-BG"/>
        </w:rPr>
        <w:t xml:space="preserve">  </w:t>
      </w:r>
      <w:r w:rsidRPr="009976B8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2.</w:t>
      </w:r>
      <w:r w:rsidRPr="009976B8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 К</w:t>
      </w:r>
      <w:r w:rsidRPr="009976B8">
        <w:rPr>
          <w:color w:val="000000"/>
          <w:lang w:eastAsia="bg-BG"/>
        </w:rPr>
        <w:t>огато с влязъл в сила подробен устройствен план се предвижда отчуждаване на имоти за нуждите на общината;</w:t>
      </w:r>
    </w:p>
    <w:p w:rsidR="00981834" w:rsidRDefault="00981834" w:rsidP="009976B8">
      <w:pPr>
        <w:tabs>
          <w:tab w:val="left" w:pos="1260"/>
        </w:tabs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          </w:t>
      </w:r>
      <w:r>
        <w:rPr>
          <w:color w:val="000000"/>
          <w:lang w:eastAsia="bg-BG"/>
        </w:rPr>
        <w:t xml:space="preserve"> 3.</w:t>
      </w:r>
      <w:r>
        <w:rPr>
          <w:rFonts w:ascii="Verdana" w:hAnsi="Verdana"/>
          <w:color w:val="000000"/>
          <w:sz w:val="15"/>
          <w:szCs w:val="15"/>
          <w:lang w:eastAsia="bg-BG"/>
        </w:rPr>
        <w:t xml:space="preserve">  </w:t>
      </w:r>
      <w:r w:rsidRPr="009976B8">
        <w:rPr>
          <w:color w:val="000000"/>
          <w:lang w:eastAsia="bg-BG"/>
        </w:rPr>
        <w:t>В други случаи, определени със закон.</w:t>
      </w:r>
    </w:p>
    <w:p w:rsidR="00981834" w:rsidRPr="009976B8" w:rsidRDefault="00981834" w:rsidP="009976B8">
      <w:pPr>
        <w:tabs>
          <w:tab w:val="left" w:pos="1260"/>
        </w:tabs>
        <w:jc w:val="both"/>
        <w:rPr>
          <w:color w:val="000000"/>
          <w:lang w:eastAsia="bg-BG"/>
        </w:rPr>
      </w:pPr>
    </w:p>
    <w:p w:rsidR="00981834" w:rsidRPr="00A87993" w:rsidRDefault="00981834" w:rsidP="00A8799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  <w:lang w:eastAsia="bg-BG"/>
        </w:rPr>
      </w:pPr>
      <w:r w:rsidRPr="00A87993">
        <w:rPr>
          <w:b/>
          <w:i/>
          <w:color w:val="000000"/>
          <w:lang w:eastAsia="bg-BG"/>
        </w:rPr>
        <w:t>Имоти, върху които могат да бъдат учредени вещни права в полза на трети лица</w:t>
      </w:r>
    </w:p>
    <w:p w:rsidR="00981834" w:rsidRPr="00A87993" w:rsidRDefault="00981834" w:rsidP="00A87993">
      <w:pPr>
        <w:pStyle w:val="a3"/>
        <w:numPr>
          <w:ilvl w:val="0"/>
          <w:numId w:val="15"/>
        </w:numPr>
        <w:jc w:val="both"/>
        <w:rPr>
          <w:color w:val="000000"/>
          <w:lang w:eastAsia="bg-BG"/>
        </w:rPr>
      </w:pPr>
      <w:r w:rsidRPr="00A87993">
        <w:rPr>
          <w:b/>
          <w:color w:val="000000"/>
          <w:lang w:eastAsia="bg-BG"/>
        </w:rPr>
        <w:t>Учредяване на ограничено вещно право на строеж</w:t>
      </w:r>
      <w:r w:rsidRPr="00A87993">
        <w:rPr>
          <w:color w:val="000000"/>
          <w:lang w:eastAsia="bg-BG"/>
        </w:rPr>
        <w:t>, на надстрояване и пристрояване върху имот</w:t>
      </w:r>
      <w:r w:rsidRPr="00A87993">
        <w:rPr>
          <w:color w:val="000000"/>
          <w:lang w:val="ru-RU" w:eastAsia="bg-BG"/>
        </w:rPr>
        <w:t xml:space="preserve"> </w:t>
      </w:r>
      <w:r w:rsidRPr="00A87993">
        <w:rPr>
          <w:color w:val="000000"/>
          <w:lang w:eastAsia="bg-BG"/>
        </w:rPr>
        <w:t>-</w:t>
      </w:r>
      <w:r w:rsidRPr="00A87993">
        <w:rPr>
          <w:color w:val="000000"/>
          <w:lang w:val="ru-RU" w:eastAsia="bg-BG"/>
        </w:rPr>
        <w:t xml:space="preserve"> </w:t>
      </w:r>
      <w:r w:rsidRPr="00A87993">
        <w:rPr>
          <w:color w:val="000000"/>
          <w:lang w:eastAsia="bg-BG"/>
        </w:rPr>
        <w:t>общинска собственост се извършва:</w:t>
      </w:r>
    </w:p>
    <w:p w:rsidR="00981834" w:rsidRPr="00A87993" w:rsidRDefault="00981834" w:rsidP="00A87993">
      <w:pPr>
        <w:pStyle w:val="a3"/>
        <w:numPr>
          <w:ilvl w:val="0"/>
          <w:numId w:val="6"/>
        </w:numPr>
        <w:tabs>
          <w:tab w:val="left" w:pos="1260"/>
          <w:tab w:val="left" w:pos="1620"/>
        </w:tabs>
        <w:jc w:val="both"/>
        <w:rPr>
          <w:color w:val="000000"/>
          <w:lang w:eastAsia="bg-BG"/>
        </w:rPr>
      </w:pPr>
      <w:r w:rsidRPr="00A87993">
        <w:rPr>
          <w:color w:val="000000"/>
          <w:lang w:eastAsia="bg-BG"/>
        </w:rPr>
        <w:lastRenderedPageBreak/>
        <w:t xml:space="preserve">След решение на Общински съвет </w:t>
      </w:r>
      <w:r>
        <w:rPr>
          <w:color w:val="000000"/>
          <w:lang w:eastAsia="bg-BG"/>
        </w:rPr>
        <w:t>Угърчин</w:t>
      </w:r>
      <w:r w:rsidRPr="00A87993">
        <w:rPr>
          <w:color w:val="000000"/>
          <w:lang w:eastAsia="bg-BG"/>
        </w:rPr>
        <w:t>;</w:t>
      </w:r>
    </w:p>
    <w:p w:rsidR="00981834" w:rsidRPr="00A87993" w:rsidRDefault="00981834" w:rsidP="00A87993">
      <w:pPr>
        <w:pStyle w:val="a3"/>
        <w:numPr>
          <w:ilvl w:val="0"/>
          <w:numId w:val="6"/>
        </w:numPr>
        <w:tabs>
          <w:tab w:val="left" w:pos="1260"/>
          <w:tab w:val="left" w:pos="1620"/>
        </w:tabs>
        <w:jc w:val="both"/>
        <w:rPr>
          <w:color w:val="000000"/>
          <w:lang w:eastAsia="bg-BG"/>
        </w:rPr>
      </w:pPr>
      <w:r w:rsidRPr="00A87993">
        <w:rPr>
          <w:color w:val="000000"/>
          <w:lang w:eastAsia="bg-BG"/>
        </w:rPr>
        <w:t>При спазване на принципа на състезателност – чрез публичен търг или публично оповестен конкурс;</w:t>
      </w:r>
    </w:p>
    <w:p w:rsidR="00981834" w:rsidRPr="009976B8" w:rsidRDefault="00981834" w:rsidP="009976B8">
      <w:pPr>
        <w:tabs>
          <w:tab w:val="left" w:pos="1260"/>
          <w:tab w:val="left" w:pos="1620"/>
        </w:tabs>
        <w:ind w:firstLine="126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Изключения:</w:t>
      </w:r>
    </w:p>
    <w:p w:rsidR="00981834" w:rsidRPr="009976B8" w:rsidRDefault="00981834" w:rsidP="00A87993">
      <w:pPr>
        <w:numPr>
          <w:ilvl w:val="0"/>
          <w:numId w:val="9"/>
        </w:numPr>
        <w:tabs>
          <w:tab w:val="num" w:pos="0"/>
          <w:tab w:val="left" w:pos="1260"/>
          <w:tab w:val="left" w:pos="1620"/>
        </w:tabs>
        <w:ind w:hanging="6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Учредяване на право на строеж без търг или конкурс в полза на визираните в чл. 37,</w:t>
      </w:r>
      <w:r>
        <w:rPr>
          <w:color w:val="000000"/>
          <w:lang w:eastAsia="bg-BG"/>
        </w:rPr>
        <w:t xml:space="preserve"> ал.</w:t>
      </w:r>
      <w:r w:rsidRPr="009976B8">
        <w:rPr>
          <w:color w:val="000000"/>
          <w:lang w:eastAsia="bg-BG"/>
        </w:rPr>
        <w:t xml:space="preserve"> 4 от ЗОС субекти;</w:t>
      </w:r>
    </w:p>
    <w:p w:rsidR="00981834" w:rsidRPr="009976B8" w:rsidRDefault="00981834" w:rsidP="00A87993">
      <w:pPr>
        <w:numPr>
          <w:ilvl w:val="0"/>
          <w:numId w:val="9"/>
        </w:numPr>
        <w:tabs>
          <w:tab w:val="num" w:pos="0"/>
          <w:tab w:val="left" w:pos="1260"/>
          <w:tab w:val="left" w:pos="1620"/>
        </w:tabs>
        <w:ind w:hanging="6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Учредяване на безвъзмездно право на строеж, на надстрояване и пристрояване, се извършва след решение на общинския съвет, взето с мнозинство повече от две трети от общия брой на съветниците;</w:t>
      </w:r>
    </w:p>
    <w:p w:rsidR="00981834" w:rsidRDefault="00981834" w:rsidP="00A87993">
      <w:pPr>
        <w:numPr>
          <w:ilvl w:val="0"/>
          <w:numId w:val="9"/>
        </w:numPr>
        <w:tabs>
          <w:tab w:val="num" w:pos="0"/>
          <w:tab w:val="left" w:pos="1260"/>
          <w:tab w:val="left" w:pos="1620"/>
        </w:tabs>
        <w:ind w:hanging="6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Учредяване право на пристрояване и надстрояване без търг или конкурс на сграда, построена върху имот-частна общинска собственост, на собственика на сградата;</w:t>
      </w:r>
    </w:p>
    <w:p w:rsidR="00981834" w:rsidRPr="009976B8" w:rsidRDefault="00981834" w:rsidP="00A53DBB">
      <w:pPr>
        <w:tabs>
          <w:tab w:val="left" w:pos="1260"/>
        </w:tabs>
        <w:ind w:left="1620"/>
        <w:jc w:val="both"/>
        <w:rPr>
          <w:color w:val="000000"/>
          <w:lang w:eastAsia="bg-BG"/>
        </w:rPr>
      </w:pPr>
    </w:p>
    <w:p w:rsidR="00981834" w:rsidRPr="009976B8" w:rsidRDefault="00981834" w:rsidP="00A87993">
      <w:pPr>
        <w:tabs>
          <w:tab w:val="left" w:pos="1260"/>
        </w:tabs>
        <w:ind w:firstLine="426"/>
        <w:jc w:val="both"/>
        <w:rPr>
          <w:b/>
          <w:color w:val="000000"/>
          <w:lang w:eastAsia="bg-BG"/>
        </w:rPr>
      </w:pPr>
      <w:r w:rsidRPr="009976B8">
        <w:rPr>
          <w:b/>
          <w:color w:val="000000"/>
          <w:lang w:eastAsia="bg-BG"/>
        </w:rPr>
        <w:t>2. Учредяване на ограничено вещно право на ползване се извършва:</w:t>
      </w:r>
    </w:p>
    <w:p w:rsidR="00981834" w:rsidRPr="009976B8" w:rsidRDefault="00981834" w:rsidP="00A87993">
      <w:pPr>
        <w:numPr>
          <w:ilvl w:val="0"/>
          <w:numId w:val="10"/>
        </w:numPr>
        <w:tabs>
          <w:tab w:val="num" w:pos="0"/>
          <w:tab w:val="left" w:pos="1260"/>
          <w:tab w:val="left" w:pos="1620"/>
        </w:tabs>
        <w:ind w:hanging="42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 xml:space="preserve">След решение на Общински съвет - </w:t>
      </w:r>
      <w:r>
        <w:rPr>
          <w:color w:val="000000"/>
          <w:lang w:eastAsia="bg-BG"/>
        </w:rPr>
        <w:t>Угърчин</w:t>
      </w:r>
      <w:r w:rsidRPr="009976B8">
        <w:rPr>
          <w:color w:val="000000"/>
          <w:lang w:eastAsia="bg-BG"/>
        </w:rPr>
        <w:t>;</w:t>
      </w:r>
    </w:p>
    <w:p w:rsidR="00981834" w:rsidRPr="009976B8" w:rsidRDefault="00981834" w:rsidP="00A87993">
      <w:pPr>
        <w:numPr>
          <w:ilvl w:val="0"/>
          <w:numId w:val="10"/>
        </w:numPr>
        <w:tabs>
          <w:tab w:val="num" w:pos="0"/>
          <w:tab w:val="left" w:pos="1260"/>
          <w:tab w:val="left" w:pos="1620"/>
        </w:tabs>
        <w:ind w:hanging="42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При спазване на принципа на състезателност – чрез публичен търг или публично оповестен конкурс;</w:t>
      </w:r>
    </w:p>
    <w:p w:rsidR="00981834" w:rsidRPr="009976B8" w:rsidRDefault="00981834" w:rsidP="009976B8">
      <w:pPr>
        <w:tabs>
          <w:tab w:val="num" w:pos="0"/>
          <w:tab w:val="left" w:pos="1260"/>
          <w:tab w:val="left" w:pos="1620"/>
        </w:tabs>
        <w:ind w:firstLine="126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Изключения:</w:t>
      </w:r>
    </w:p>
    <w:p w:rsidR="00981834" w:rsidRPr="009976B8" w:rsidRDefault="00981834" w:rsidP="00A87993">
      <w:pPr>
        <w:numPr>
          <w:ilvl w:val="0"/>
          <w:numId w:val="11"/>
        </w:numPr>
        <w:tabs>
          <w:tab w:val="num" w:pos="0"/>
          <w:tab w:val="left" w:pos="1260"/>
          <w:tab w:val="left" w:pos="1620"/>
        </w:tabs>
        <w:ind w:hanging="42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Учредяване на възмездно право на ползване без търг или конкурс в полза на определени в специален закон лица;</w:t>
      </w:r>
    </w:p>
    <w:p w:rsidR="00981834" w:rsidRPr="009976B8" w:rsidRDefault="00981834" w:rsidP="00A87993">
      <w:pPr>
        <w:numPr>
          <w:ilvl w:val="0"/>
          <w:numId w:val="11"/>
        </w:numPr>
        <w:tabs>
          <w:tab w:val="num" w:pos="0"/>
          <w:tab w:val="left" w:pos="1260"/>
          <w:tab w:val="left" w:pos="1620"/>
        </w:tabs>
        <w:ind w:hanging="42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Учредяване на безвъзмездно право на ползване се извършва след решение на общинския съвет, взето с мнозинство повече от две трети от общия брой на съветниците;</w:t>
      </w:r>
    </w:p>
    <w:p w:rsidR="00981834" w:rsidRDefault="00981834" w:rsidP="00A87993">
      <w:pPr>
        <w:numPr>
          <w:ilvl w:val="0"/>
          <w:numId w:val="11"/>
        </w:numPr>
        <w:tabs>
          <w:tab w:val="num" w:pos="0"/>
          <w:tab w:val="left" w:pos="1260"/>
          <w:tab w:val="left" w:pos="1620"/>
        </w:tabs>
        <w:ind w:hanging="420"/>
        <w:jc w:val="both"/>
        <w:rPr>
          <w:color w:val="000000"/>
          <w:lang w:eastAsia="bg-BG"/>
        </w:rPr>
      </w:pPr>
      <w:r w:rsidRPr="009976B8">
        <w:rPr>
          <w:color w:val="000000"/>
          <w:lang w:eastAsia="bg-BG"/>
        </w:rPr>
        <w:t>Учредяване на безвъзмездно право на ползване без търг или конкурс в полза на определени в специален закон лица;</w:t>
      </w:r>
    </w:p>
    <w:p w:rsidR="00981834" w:rsidRPr="009976B8" w:rsidRDefault="00981834" w:rsidP="00A53DBB">
      <w:pPr>
        <w:tabs>
          <w:tab w:val="left" w:pos="1260"/>
          <w:tab w:val="left" w:pos="1620"/>
        </w:tabs>
        <w:ind w:left="1980"/>
        <w:jc w:val="both"/>
        <w:rPr>
          <w:color w:val="000000"/>
          <w:lang w:eastAsia="bg-BG"/>
        </w:rPr>
      </w:pPr>
    </w:p>
    <w:p w:rsidR="00981834" w:rsidRPr="00A87993" w:rsidRDefault="00981834" w:rsidP="00A87993">
      <w:pPr>
        <w:pStyle w:val="a3"/>
        <w:numPr>
          <w:ilvl w:val="0"/>
          <w:numId w:val="11"/>
        </w:numPr>
        <w:tabs>
          <w:tab w:val="clear" w:pos="1980"/>
          <w:tab w:val="left" w:pos="1260"/>
        </w:tabs>
        <w:ind w:left="426"/>
        <w:jc w:val="both"/>
        <w:rPr>
          <w:color w:val="000000"/>
          <w:lang w:eastAsia="bg-BG"/>
        </w:rPr>
      </w:pPr>
      <w:r w:rsidRPr="00A87993">
        <w:rPr>
          <w:b/>
          <w:i/>
          <w:color w:val="000000"/>
          <w:lang w:eastAsia="bg-BG"/>
        </w:rPr>
        <w:t>Дарение на имоти-частна общинска собственост</w:t>
      </w:r>
      <w:r w:rsidRPr="00A87993">
        <w:rPr>
          <w:b/>
          <w:color w:val="000000"/>
          <w:lang w:eastAsia="bg-BG"/>
        </w:rPr>
        <w:t xml:space="preserve"> </w:t>
      </w:r>
      <w:r w:rsidRPr="00A87993">
        <w:rPr>
          <w:color w:val="000000"/>
          <w:lang w:eastAsia="bg-BG"/>
        </w:rPr>
        <w:t xml:space="preserve">се извършва след решение на Общински съвет - </w:t>
      </w:r>
      <w:r>
        <w:rPr>
          <w:color w:val="000000"/>
          <w:lang w:eastAsia="bg-BG"/>
        </w:rPr>
        <w:t>Угърчин</w:t>
      </w:r>
      <w:r w:rsidRPr="00A87993">
        <w:rPr>
          <w:color w:val="000000"/>
          <w:lang w:eastAsia="bg-BG"/>
        </w:rPr>
        <w:t>, прието с мнозинство три четвърти от общия брой на съветниците.</w:t>
      </w:r>
    </w:p>
    <w:p w:rsidR="00981834" w:rsidRDefault="00981834" w:rsidP="009976B8">
      <w:pPr>
        <w:autoSpaceDE w:val="0"/>
        <w:autoSpaceDN w:val="0"/>
        <w:adjustRightInd w:val="0"/>
        <w:ind w:left="708"/>
        <w:jc w:val="both"/>
        <w:rPr>
          <w:b/>
          <w:i/>
          <w:color w:val="000000"/>
          <w:lang w:eastAsia="bg-BG"/>
        </w:rPr>
      </w:pPr>
    </w:p>
    <w:p w:rsidR="00981834" w:rsidRPr="009976B8" w:rsidRDefault="00981834" w:rsidP="009976B8">
      <w:pPr>
        <w:autoSpaceDE w:val="0"/>
        <w:autoSpaceDN w:val="0"/>
        <w:adjustRightInd w:val="0"/>
        <w:ind w:left="708"/>
        <w:jc w:val="both"/>
        <w:rPr>
          <w:b/>
          <w:i/>
          <w:color w:val="000000"/>
          <w:lang w:eastAsia="bg-BG"/>
        </w:rPr>
      </w:pPr>
    </w:p>
    <w:p w:rsidR="00981834" w:rsidRPr="00EF25DC" w:rsidRDefault="00981834" w:rsidP="00A8799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F25DC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</w:rPr>
        <w:t xml:space="preserve"> </w:t>
      </w:r>
      <w:r w:rsidRPr="00EF25DC">
        <w:rPr>
          <w:rFonts w:ascii="Times New Roman" w:hAnsi="Times New Roman" w:cs="Times New Roman"/>
          <w:b/>
          <w:bCs/>
        </w:rPr>
        <w:t xml:space="preserve">Анализ и структура на общинската собственост </w:t>
      </w:r>
    </w:p>
    <w:p w:rsidR="00981834" w:rsidRPr="00A87993" w:rsidRDefault="00981834" w:rsidP="00A87993">
      <w:pPr>
        <w:pStyle w:val="Default"/>
        <w:ind w:firstLine="708"/>
        <w:jc w:val="both"/>
        <w:rPr>
          <w:rFonts w:ascii="Times New Roman" w:hAnsi="Times New Roman"/>
        </w:rPr>
      </w:pPr>
      <w:r w:rsidRPr="00A87993">
        <w:rPr>
          <w:rFonts w:ascii="Times New Roman" w:hAnsi="Times New Roman"/>
        </w:rPr>
        <w:t>С влизане в сила на Закона за общинската собственост на 01.06.1996 година стартира процесът на идентификация на общинската собственост, който продължава и в момента. Проучване и актуване на имоти се е извършвало предимно при наличие на инициатива за разпореждане с конкретен терен или сграда.</w:t>
      </w:r>
    </w:p>
    <w:p w:rsidR="00981834" w:rsidRPr="00A87993" w:rsidRDefault="00981834" w:rsidP="00A87993">
      <w:pPr>
        <w:pStyle w:val="Default"/>
        <w:ind w:firstLine="708"/>
        <w:jc w:val="both"/>
        <w:rPr>
          <w:rFonts w:ascii="Times New Roman" w:hAnsi="Times New Roman"/>
        </w:rPr>
      </w:pPr>
      <w:r w:rsidRPr="00A87993">
        <w:rPr>
          <w:rFonts w:ascii="Times New Roman" w:hAnsi="Times New Roman"/>
        </w:rPr>
        <w:t>Броят на застроените и незастроени имоти и обектите, за които се съставят актове за публична или частна общинска собственост е сравнително динамична величина, поради редица причини – промени в подробните устройствени планове, сделките по разпореждане и придобиване на имоти, инвентаризация на собствеността, продължаващи процедури по деактуване на имоти – държавна собственост. Активно се работи по съставяне на актове за общинска собственост за земеделски имоти – пасища и мери, въз основа на промените в Закона за собствеността и ползването на земеделски земи.</w:t>
      </w:r>
    </w:p>
    <w:p w:rsidR="00981834" w:rsidRPr="00A87993" w:rsidRDefault="00981834" w:rsidP="00A87993">
      <w:pPr>
        <w:autoSpaceDE w:val="0"/>
        <w:autoSpaceDN w:val="0"/>
        <w:adjustRightInd w:val="0"/>
        <w:ind w:firstLine="708"/>
        <w:jc w:val="both"/>
        <w:rPr>
          <w:rFonts w:cs="Verdana"/>
          <w:color w:val="000000"/>
          <w:lang w:eastAsia="bg-BG"/>
        </w:rPr>
      </w:pPr>
      <w:r w:rsidRPr="00A87993">
        <w:rPr>
          <w:rFonts w:cs="Verdana"/>
          <w:color w:val="000000"/>
          <w:lang w:eastAsia="bg-BG"/>
        </w:rPr>
        <w:t xml:space="preserve">Към </w:t>
      </w:r>
      <w:r w:rsidRPr="00D70D74">
        <w:rPr>
          <w:rFonts w:cs="Verdana"/>
          <w:color w:val="000000"/>
          <w:lang w:eastAsia="bg-BG"/>
        </w:rPr>
        <w:t>31.12.2015 г.</w:t>
      </w:r>
      <w:r w:rsidRPr="00A87993">
        <w:rPr>
          <w:rFonts w:cs="Verdana"/>
          <w:color w:val="000000"/>
          <w:lang w:eastAsia="bg-BG"/>
        </w:rPr>
        <w:t xml:space="preserve"> са съставени и утвърдени </w:t>
      </w:r>
      <w:r>
        <w:rPr>
          <w:rFonts w:cs="Verdana"/>
          <w:color w:val="000000"/>
          <w:lang w:eastAsia="bg-BG"/>
        </w:rPr>
        <w:t>1931</w:t>
      </w:r>
      <w:r w:rsidRPr="00A87993">
        <w:rPr>
          <w:rFonts w:cs="Verdana"/>
          <w:color w:val="000000"/>
          <w:lang w:eastAsia="bg-BG"/>
        </w:rPr>
        <w:t xml:space="preserve"> акта за общинска собственост, Съставени са </w:t>
      </w:r>
      <w:r>
        <w:rPr>
          <w:rFonts w:cs="Verdana"/>
          <w:color w:val="000000"/>
          <w:lang w:eastAsia="bg-BG"/>
        </w:rPr>
        <w:t>1365</w:t>
      </w:r>
      <w:r w:rsidRPr="00A87993">
        <w:rPr>
          <w:rFonts w:cs="Verdana"/>
          <w:color w:val="000000"/>
          <w:lang w:eastAsia="bg-BG"/>
        </w:rPr>
        <w:t xml:space="preserve"> акта за частна общинска собственост и </w:t>
      </w:r>
      <w:r>
        <w:rPr>
          <w:rFonts w:cs="Verdana"/>
          <w:color w:val="000000"/>
          <w:lang w:eastAsia="bg-BG"/>
        </w:rPr>
        <w:t>566</w:t>
      </w:r>
      <w:r w:rsidRPr="00A87993">
        <w:rPr>
          <w:rFonts w:cs="Verdana"/>
          <w:color w:val="000000"/>
          <w:lang w:eastAsia="bg-BG"/>
        </w:rPr>
        <w:t xml:space="preserve"> за публична общинска собственост. </w:t>
      </w:r>
    </w:p>
    <w:p w:rsidR="00981834" w:rsidRPr="00A87993" w:rsidRDefault="00981834" w:rsidP="00A87993">
      <w:pPr>
        <w:autoSpaceDE w:val="0"/>
        <w:autoSpaceDN w:val="0"/>
        <w:adjustRightInd w:val="0"/>
        <w:ind w:firstLine="708"/>
        <w:jc w:val="both"/>
        <w:rPr>
          <w:rFonts w:cs="Verdana"/>
          <w:color w:val="000000"/>
          <w:lang w:eastAsia="bg-BG"/>
        </w:rPr>
      </w:pPr>
      <w:r w:rsidRPr="00A87993">
        <w:rPr>
          <w:rFonts w:cs="Verdana"/>
          <w:color w:val="000000"/>
          <w:lang w:eastAsia="bg-BG"/>
        </w:rPr>
        <w:t xml:space="preserve">Съставените актове по населените места са както следва: гр. </w:t>
      </w:r>
      <w:r>
        <w:rPr>
          <w:rFonts w:cs="Verdana"/>
          <w:color w:val="000000"/>
          <w:lang w:eastAsia="bg-BG"/>
        </w:rPr>
        <w:t>Угърчин</w:t>
      </w:r>
      <w:r w:rsidRPr="00A87993">
        <w:rPr>
          <w:rFonts w:cs="Verdana"/>
          <w:color w:val="000000"/>
          <w:lang w:eastAsia="bg-BG"/>
        </w:rPr>
        <w:t xml:space="preserve"> –</w:t>
      </w:r>
      <w:r>
        <w:rPr>
          <w:rFonts w:cs="Verdana"/>
          <w:color w:val="000000"/>
          <w:lang w:eastAsia="bg-BG"/>
        </w:rPr>
        <w:t xml:space="preserve"> 421</w:t>
      </w:r>
      <w:r w:rsidRPr="00A87993">
        <w:rPr>
          <w:rFonts w:cs="Verdana"/>
          <w:color w:val="000000"/>
          <w:lang w:eastAsia="bg-BG"/>
        </w:rPr>
        <w:t xml:space="preserve">бр., с. </w:t>
      </w:r>
      <w:r>
        <w:rPr>
          <w:rFonts w:cs="Verdana"/>
          <w:color w:val="000000"/>
          <w:lang w:eastAsia="bg-BG"/>
        </w:rPr>
        <w:t>Голец</w:t>
      </w:r>
      <w:r w:rsidRPr="00A87993">
        <w:rPr>
          <w:rFonts w:cs="Verdana"/>
          <w:color w:val="000000"/>
          <w:lang w:eastAsia="bg-BG"/>
        </w:rPr>
        <w:t xml:space="preserve"> – </w:t>
      </w:r>
      <w:r>
        <w:rPr>
          <w:rFonts w:cs="Verdana"/>
          <w:color w:val="000000"/>
          <w:lang w:eastAsia="bg-BG"/>
        </w:rPr>
        <w:t xml:space="preserve">105 </w:t>
      </w:r>
      <w:r w:rsidRPr="00A87993">
        <w:rPr>
          <w:rFonts w:cs="Verdana"/>
          <w:color w:val="000000"/>
          <w:lang w:eastAsia="bg-BG"/>
        </w:rPr>
        <w:t xml:space="preserve">бр., с. </w:t>
      </w:r>
      <w:r>
        <w:rPr>
          <w:rFonts w:cs="Verdana"/>
          <w:color w:val="000000"/>
          <w:lang w:eastAsia="bg-BG"/>
        </w:rPr>
        <w:t>Драгана</w:t>
      </w:r>
      <w:r w:rsidRPr="00A87993">
        <w:rPr>
          <w:rFonts w:cs="Verdana"/>
          <w:color w:val="000000"/>
          <w:lang w:eastAsia="bg-BG"/>
        </w:rPr>
        <w:t xml:space="preserve"> – </w:t>
      </w:r>
      <w:r>
        <w:rPr>
          <w:rFonts w:cs="Verdana"/>
          <w:color w:val="000000"/>
          <w:lang w:eastAsia="bg-BG"/>
        </w:rPr>
        <w:t xml:space="preserve">197 </w:t>
      </w:r>
      <w:r w:rsidRPr="00A87993">
        <w:rPr>
          <w:rFonts w:cs="Verdana"/>
          <w:color w:val="000000"/>
          <w:lang w:eastAsia="bg-BG"/>
        </w:rPr>
        <w:t xml:space="preserve">бр., </w:t>
      </w:r>
      <w:r>
        <w:rPr>
          <w:rFonts w:cs="Verdana"/>
          <w:color w:val="000000"/>
          <w:lang w:eastAsia="bg-BG"/>
        </w:rPr>
        <w:t>с</w:t>
      </w:r>
      <w:r w:rsidRPr="00A87993">
        <w:rPr>
          <w:rFonts w:cs="Verdana"/>
          <w:color w:val="000000"/>
          <w:lang w:eastAsia="bg-BG"/>
        </w:rPr>
        <w:t xml:space="preserve">. </w:t>
      </w:r>
      <w:r>
        <w:rPr>
          <w:rFonts w:cs="Verdana"/>
          <w:color w:val="000000"/>
          <w:lang w:eastAsia="bg-BG"/>
        </w:rPr>
        <w:t>Катунец</w:t>
      </w:r>
      <w:r w:rsidRPr="00A87993">
        <w:rPr>
          <w:rFonts w:cs="Verdana"/>
          <w:color w:val="000000"/>
          <w:lang w:eastAsia="bg-BG"/>
        </w:rPr>
        <w:t xml:space="preserve"> – </w:t>
      </w:r>
      <w:r>
        <w:rPr>
          <w:rFonts w:cs="Verdana"/>
          <w:color w:val="000000"/>
          <w:lang w:eastAsia="bg-BG"/>
        </w:rPr>
        <w:t>122</w:t>
      </w:r>
      <w:r w:rsidRPr="00A87993">
        <w:rPr>
          <w:rFonts w:cs="Verdana"/>
          <w:color w:val="000000"/>
          <w:lang w:eastAsia="bg-BG"/>
        </w:rPr>
        <w:t xml:space="preserve"> бр., с. </w:t>
      </w:r>
      <w:r>
        <w:rPr>
          <w:rFonts w:cs="Verdana"/>
          <w:color w:val="000000"/>
          <w:lang w:eastAsia="bg-BG"/>
        </w:rPr>
        <w:t>Каленик</w:t>
      </w:r>
      <w:r w:rsidRPr="00A87993">
        <w:rPr>
          <w:rFonts w:cs="Verdana"/>
          <w:color w:val="000000"/>
          <w:lang w:eastAsia="bg-BG"/>
        </w:rPr>
        <w:t xml:space="preserve"> – </w:t>
      </w:r>
      <w:r>
        <w:rPr>
          <w:rFonts w:cs="Verdana"/>
          <w:color w:val="000000"/>
          <w:lang w:eastAsia="bg-BG"/>
        </w:rPr>
        <w:t xml:space="preserve">167 </w:t>
      </w:r>
      <w:r w:rsidRPr="00A87993">
        <w:rPr>
          <w:rFonts w:cs="Verdana"/>
          <w:color w:val="000000"/>
          <w:lang w:eastAsia="bg-BG"/>
        </w:rPr>
        <w:t xml:space="preserve">бр., с. </w:t>
      </w:r>
      <w:r>
        <w:rPr>
          <w:rFonts w:cs="Verdana"/>
          <w:color w:val="000000"/>
          <w:lang w:eastAsia="bg-BG"/>
        </w:rPr>
        <w:t xml:space="preserve">Кирчево </w:t>
      </w:r>
      <w:r w:rsidRPr="00A87993">
        <w:rPr>
          <w:rFonts w:cs="Verdana"/>
          <w:color w:val="000000"/>
          <w:lang w:eastAsia="bg-BG"/>
        </w:rPr>
        <w:t xml:space="preserve">– </w:t>
      </w:r>
      <w:r>
        <w:rPr>
          <w:rFonts w:cs="Verdana"/>
          <w:color w:val="000000"/>
          <w:lang w:eastAsia="bg-BG"/>
        </w:rPr>
        <w:t>220</w:t>
      </w:r>
      <w:r w:rsidRPr="00A87993">
        <w:rPr>
          <w:rFonts w:cs="Verdana"/>
          <w:color w:val="000000"/>
          <w:lang w:eastAsia="bg-BG"/>
        </w:rPr>
        <w:t xml:space="preserve"> бр., с. </w:t>
      </w:r>
      <w:r>
        <w:rPr>
          <w:rFonts w:cs="Verdana"/>
          <w:color w:val="000000"/>
          <w:lang w:eastAsia="bg-BG"/>
        </w:rPr>
        <w:t>Лесидрен</w:t>
      </w:r>
      <w:r w:rsidRPr="00A87993">
        <w:rPr>
          <w:rFonts w:cs="Verdana"/>
          <w:color w:val="000000"/>
          <w:lang w:eastAsia="bg-BG"/>
        </w:rPr>
        <w:t xml:space="preserve"> </w:t>
      </w:r>
      <w:r>
        <w:rPr>
          <w:rFonts w:cs="Verdana"/>
          <w:color w:val="000000"/>
          <w:lang w:eastAsia="bg-BG"/>
        </w:rPr>
        <w:t xml:space="preserve">108 </w:t>
      </w:r>
      <w:r w:rsidRPr="00A87993">
        <w:rPr>
          <w:rFonts w:cs="Verdana"/>
          <w:color w:val="000000"/>
          <w:lang w:eastAsia="bg-BG"/>
        </w:rPr>
        <w:t xml:space="preserve">бр., с. </w:t>
      </w:r>
      <w:r>
        <w:rPr>
          <w:rFonts w:cs="Verdana"/>
          <w:color w:val="000000"/>
          <w:lang w:eastAsia="bg-BG"/>
        </w:rPr>
        <w:t>Микре</w:t>
      </w:r>
      <w:r w:rsidRPr="00A87993">
        <w:rPr>
          <w:rFonts w:cs="Verdana"/>
          <w:color w:val="000000"/>
          <w:lang w:eastAsia="bg-BG"/>
        </w:rPr>
        <w:t xml:space="preserve"> – </w:t>
      </w:r>
      <w:r>
        <w:rPr>
          <w:rFonts w:cs="Verdana"/>
          <w:color w:val="000000"/>
          <w:lang w:eastAsia="bg-BG"/>
        </w:rPr>
        <w:t xml:space="preserve">181 </w:t>
      </w:r>
      <w:r w:rsidRPr="00A87993">
        <w:rPr>
          <w:rFonts w:cs="Verdana"/>
          <w:color w:val="000000"/>
          <w:lang w:eastAsia="bg-BG"/>
        </w:rPr>
        <w:t xml:space="preserve">бр., с. </w:t>
      </w:r>
      <w:r>
        <w:rPr>
          <w:rFonts w:cs="Verdana"/>
          <w:color w:val="000000"/>
          <w:lang w:eastAsia="bg-BG"/>
        </w:rPr>
        <w:t>Орляне</w:t>
      </w:r>
      <w:r w:rsidRPr="00A87993">
        <w:rPr>
          <w:rFonts w:cs="Verdana"/>
          <w:color w:val="000000"/>
          <w:lang w:eastAsia="bg-BG"/>
        </w:rPr>
        <w:t xml:space="preserve"> – </w:t>
      </w:r>
      <w:r>
        <w:rPr>
          <w:rFonts w:cs="Verdana"/>
          <w:color w:val="000000"/>
          <w:lang w:eastAsia="bg-BG"/>
        </w:rPr>
        <w:t>57</w:t>
      </w:r>
      <w:r w:rsidRPr="00A87993">
        <w:rPr>
          <w:rFonts w:cs="Verdana"/>
          <w:color w:val="000000"/>
          <w:lang w:eastAsia="bg-BG"/>
        </w:rPr>
        <w:t xml:space="preserve"> бр., с. </w:t>
      </w:r>
      <w:r>
        <w:rPr>
          <w:rFonts w:cs="Verdana"/>
          <w:color w:val="000000"/>
          <w:lang w:eastAsia="bg-BG"/>
        </w:rPr>
        <w:t>Сопот</w:t>
      </w:r>
      <w:r w:rsidRPr="00A87993">
        <w:rPr>
          <w:rFonts w:cs="Verdana"/>
          <w:color w:val="000000"/>
          <w:lang w:eastAsia="bg-BG"/>
        </w:rPr>
        <w:t xml:space="preserve"> – </w:t>
      </w:r>
      <w:r>
        <w:rPr>
          <w:rFonts w:cs="Verdana"/>
          <w:color w:val="000000"/>
          <w:lang w:eastAsia="bg-BG"/>
        </w:rPr>
        <w:t xml:space="preserve">86 </w:t>
      </w:r>
      <w:r w:rsidRPr="00A87993">
        <w:rPr>
          <w:rFonts w:cs="Verdana"/>
          <w:color w:val="000000"/>
          <w:lang w:eastAsia="bg-BG"/>
        </w:rPr>
        <w:t xml:space="preserve">бр., с. </w:t>
      </w:r>
      <w:r>
        <w:rPr>
          <w:rFonts w:cs="Verdana"/>
          <w:color w:val="000000"/>
          <w:lang w:eastAsia="bg-BG"/>
        </w:rPr>
        <w:t>Славщица</w:t>
      </w:r>
      <w:r w:rsidRPr="00A87993">
        <w:rPr>
          <w:rFonts w:cs="Verdana"/>
          <w:color w:val="000000"/>
          <w:lang w:eastAsia="bg-BG"/>
        </w:rPr>
        <w:t xml:space="preserve"> – </w:t>
      </w:r>
      <w:r>
        <w:rPr>
          <w:rFonts w:cs="Verdana"/>
          <w:color w:val="000000"/>
          <w:lang w:eastAsia="bg-BG"/>
        </w:rPr>
        <w:t xml:space="preserve">267 </w:t>
      </w:r>
      <w:r w:rsidRPr="00A87993">
        <w:rPr>
          <w:rFonts w:cs="Verdana"/>
          <w:color w:val="000000"/>
          <w:lang w:eastAsia="bg-BG"/>
        </w:rPr>
        <w:t>бр.</w:t>
      </w:r>
    </w:p>
    <w:p w:rsidR="00981834" w:rsidRPr="00EF25DC" w:rsidRDefault="00981834" w:rsidP="00A87993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  <w:r w:rsidRPr="00A87993">
        <w:rPr>
          <w:rFonts w:cs="Verdana"/>
          <w:color w:val="000000"/>
          <w:lang w:eastAsia="bg-BG"/>
        </w:rPr>
        <w:lastRenderedPageBreak/>
        <w:t xml:space="preserve"> Имотите, за които са съставени актове, са различни по площ - както идеални части от урегулирани поземлени имоти, така също и големи урегулирани имоти </w:t>
      </w:r>
      <w:r>
        <w:rPr>
          <w:rFonts w:cs="Verdana"/>
          <w:color w:val="000000"/>
          <w:lang w:eastAsia="bg-BG"/>
        </w:rPr>
        <w:t>с различно предназначение.</w:t>
      </w:r>
    </w:p>
    <w:p w:rsidR="00981834" w:rsidRDefault="00981834" w:rsidP="00A87993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  <w:r w:rsidRPr="00EF25DC">
        <w:rPr>
          <w:color w:val="000000"/>
          <w:lang w:eastAsia="bg-BG"/>
        </w:rPr>
        <w:t xml:space="preserve">Броят на актовете за общинска собственост сам по себе си не дава пълна картина на размера на собствеността, тъй като за линейните мрежи на техническата инфраструктура, временни обекти и др., не се съставят актове за собственост, съгласно Закона за общинската собственост. Тези съоръжения се регистрират счетоводно като собственост на </w:t>
      </w:r>
      <w:r>
        <w:rPr>
          <w:color w:val="000000"/>
          <w:lang w:eastAsia="bg-BG"/>
        </w:rPr>
        <w:t>Община Угърчин</w:t>
      </w:r>
      <w:r w:rsidRPr="00EF25DC">
        <w:rPr>
          <w:color w:val="000000"/>
          <w:lang w:eastAsia="bg-BG"/>
        </w:rPr>
        <w:t xml:space="preserve"> с определена стойност, местонахождение и др. показатели. </w:t>
      </w:r>
    </w:p>
    <w:p w:rsidR="00981834" w:rsidRPr="005A2F51" w:rsidRDefault="00981834" w:rsidP="005A2F51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81834" w:rsidRPr="009B36E1" w:rsidRDefault="00981834" w:rsidP="009B36E1">
      <w:pPr>
        <w:autoSpaceDE w:val="0"/>
        <w:autoSpaceDN w:val="0"/>
        <w:adjustRightInd w:val="0"/>
        <w:ind w:firstLine="708"/>
        <w:jc w:val="both"/>
        <w:rPr>
          <w:b/>
          <w:color w:val="000000"/>
          <w:lang w:eastAsia="bg-BG"/>
        </w:rPr>
      </w:pPr>
      <w:r w:rsidRPr="009B36E1">
        <w:rPr>
          <w:b/>
          <w:color w:val="000000"/>
          <w:lang w:eastAsia="bg-BG"/>
        </w:rPr>
        <w:t>1. Незастроени имоти в регулация.</w:t>
      </w:r>
    </w:p>
    <w:p w:rsidR="00981834" w:rsidRPr="009B36E1" w:rsidRDefault="00981834" w:rsidP="009B36E1">
      <w:pPr>
        <w:ind w:firstLine="900"/>
        <w:jc w:val="both"/>
      </w:pPr>
      <w:r w:rsidRPr="009B36E1">
        <w:t>Основните проблеми по управлението и разпореждането с незастроените имоти създава  процеса по идентификация на собствеността. След влизане в сила на Закона за общинската собственост през 1996 г. приоритетно са отписани от актовите книги на държавната собственост и са съставени актове за общинска собственост на застроените имоти, които представляват административни сгради, училища, детски градини, читалища, здравни заведения, жилища и др.</w:t>
      </w:r>
    </w:p>
    <w:p w:rsidR="00981834" w:rsidRPr="002F38E8" w:rsidRDefault="00981834" w:rsidP="009B36E1">
      <w:pPr>
        <w:ind w:firstLine="900"/>
        <w:jc w:val="both"/>
        <w:rPr>
          <w:lang w:val="ru-RU"/>
        </w:rPr>
      </w:pPr>
      <w:r w:rsidRPr="009B36E1">
        <w:t xml:space="preserve">За събиране на нужните документи, удостоверяващи общинската собственост и оформяне на преписки за деактуване са нужни много време, ангажирането на служби извън общинската администрация, значителен кадрови ресурс и административен капацитет. </w:t>
      </w:r>
    </w:p>
    <w:p w:rsidR="00981834" w:rsidRPr="002F38E8" w:rsidRDefault="00981834" w:rsidP="00A53DBB">
      <w:pPr>
        <w:jc w:val="center"/>
        <w:rPr>
          <w:b/>
          <w:lang w:val="ru-RU"/>
        </w:rPr>
      </w:pPr>
    </w:p>
    <w:p w:rsidR="00981834" w:rsidRPr="002F38E8" w:rsidRDefault="00981834" w:rsidP="00A53DBB">
      <w:pPr>
        <w:jc w:val="center"/>
        <w:rPr>
          <w:b/>
          <w:lang w:val="ru-RU"/>
        </w:rPr>
      </w:pPr>
    </w:p>
    <w:p w:rsidR="00981834" w:rsidRPr="00A53DBB" w:rsidRDefault="00981834" w:rsidP="00A53DBB">
      <w:pPr>
        <w:jc w:val="center"/>
        <w:rPr>
          <w:b/>
        </w:rPr>
      </w:pPr>
      <w:r w:rsidRPr="00A53DBB">
        <w:rPr>
          <w:b/>
        </w:rPr>
        <w:t>ПРИЛОЖЕНИЕ № 1</w:t>
      </w:r>
    </w:p>
    <w:p w:rsidR="00981834" w:rsidRPr="002F38E8" w:rsidRDefault="00981834" w:rsidP="00A53DBB">
      <w:pPr>
        <w:jc w:val="center"/>
        <w:rPr>
          <w:b/>
          <w:lang w:val="ru-RU"/>
        </w:rPr>
      </w:pPr>
      <w:r w:rsidRPr="00A53DBB">
        <w:rPr>
          <w:b/>
        </w:rPr>
        <w:t xml:space="preserve">Незастроени общински имоти </w:t>
      </w:r>
      <w:r w:rsidRPr="002F38E8">
        <w:rPr>
          <w:b/>
          <w:lang w:val="ru-RU"/>
        </w:rPr>
        <w:t>(</w:t>
      </w:r>
      <w:r w:rsidRPr="00A53DBB">
        <w:rPr>
          <w:b/>
        </w:rPr>
        <w:t>терени в регулация</w:t>
      </w:r>
      <w:r w:rsidRPr="002F38E8">
        <w:rPr>
          <w:b/>
          <w:lang w:val="ru-RU"/>
        </w:rPr>
        <w:t>)</w:t>
      </w:r>
      <w:r w:rsidRPr="00A53DBB">
        <w:rPr>
          <w:b/>
        </w:rPr>
        <w:t xml:space="preserve"> към 31.12.2015 г. </w:t>
      </w:r>
      <w:r w:rsidRPr="002F38E8">
        <w:rPr>
          <w:b/>
          <w:lang w:val="ru-RU"/>
        </w:rPr>
        <w:t>(</w:t>
      </w:r>
      <w:r w:rsidRPr="00A53DBB">
        <w:rPr>
          <w:b/>
        </w:rPr>
        <w:t>кв.м.</w:t>
      </w:r>
      <w:r w:rsidRPr="002F38E8">
        <w:rPr>
          <w:b/>
          <w:lang w:val="ru-RU"/>
        </w:rPr>
        <w:t>)</w:t>
      </w:r>
    </w:p>
    <w:tbl>
      <w:tblPr>
        <w:tblpPr w:leftFromText="141" w:rightFromText="141" w:vertAnchor="text" w:horzAnchor="margin" w:tblpXSpec="center" w:tblpY="118"/>
        <w:tblW w:w="83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783"/>
        <w:gridCol w:w="97"/>
        <w:gridCol w:w="1174"/>
        <w:gridCol w:w="1534"/>
        <w:gridCol w:w="628"/>
        <w:gridCol w:w="981"/>
        <w:gridCol w:w="840"/>
        <w:gridCol w:w="880"/>
      </w:tblGrid>
      <w:tr w:rsidR="00981834" w:rsidRPr="009B36E1" w:rsidTr="00461649">
        <w:trPr>
          <w:gridAfter w:val="6"/>
          <w:wAfter w:w="6037" w:type="dxa"/>
          <w:trHeight w:val="26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834" w:rsidRPr="009B36E1" w:rsidRDefault="00981834" w:rsidP="0046164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834" w:rsidRPr="009B36E1" w:rsidRDefault="00981834" w:rsidP="00461649">
            <w:pPr>
              <w:rPr>
                <w:sz w:val="18"/>
                <w:szCs w:val="18"/>
              </w:rPr>
            </w:pPr>
          </w:p>
        </w:tc>
      </w:tr>
      <w:tr w:rsidR="00981834" w:rsidRPr="009B36E1" w:rsidTr="00AA066E">
        <w:trPr>
          <w:gridAfter w:val="6"/>
          <w:wAfter w:w="6037" w:type="dxa"/>
          <w:trHeight w:val="8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834" w:rsidRPr="002F38E8" w:rsidRDefault="00981834" w:rsidP="0046164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834" w:rsidRPr="009B36E1" w:rsidRDefault="00981834" w:rsidP="00461649">
            <w:pPr>
              <w:rPr>
                <w:sz w:val="18"/>
                <w:szCs w:val="18"/>
              </w:rPr>
            </w:pP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НАСЕЛЕНО</w:t>
            </w:r>
          </w:p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МЯСТО</w:t>
            </w:r>
          </w:p>
          <w:p w:rsidR="00981834" w:rsidRPr="00461649" w:rsidRDefault="00981834" w:rsidP="00304E9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терени за жилищни нужди</w:t>
            </w:r>
          </w:p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за обществено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Общо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304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обслужване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 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</w:p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</w:p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брой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кв.м.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брой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кв.м.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брой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кв.м.</w:t>
            </w:r>
          </w:p>
        </w:tc>
      </w:tr>
      <w:tr w:rsidR="00981834" w:rsidRPr="009B36E1" w:rsidTr="00461649">
        <w:trPr>
          <w:trHeight w:val="310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Угърчин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76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27 696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29 084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Голец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378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Драгана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46 591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46 591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Катунец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Каленик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35 652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68 377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Кирчево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20 219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20 219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Лесидрен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28 326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28 326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Микре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Орляне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3 672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11 680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Сопот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21 511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21 511</w:t>
            </w:r>
          </w:p>
        </w:tc>
      </w:tr>
      <w:tr w:rsidR="00981834" w:rsidRPr="009B36E1" w:rsidTr="00461649">
        <w:trPr>
          <w:trHeight w:val="221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Славщица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 w:rsidRPr="00461649">
              <w:rPr>
                <w:sz w:val="18"/>
                <w:szCs w:val="18"/>
              </w:rPr>
              <w:t>32 970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32 970</w:t>
            </w:r>
          </w:p>
        </w:tc>
      </w:tr>
      <w:tr w:rsidR="00981834" w:rsidRPr="009B36E1" w:rsidTr="00461649">
        <w:trPr>
          <w:trHeight w:val="264"/>
        </w:trPr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center"/>
              <w:rPr>
                <w:b/>
                <w:sz w:val="18"/>
                <w:szCs w:val="18"/>
              </w:rPr>
            </w:pPr>
            <w:r w:rsidRPr="00461649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b/>
                <w:sz w:val="18"/>
                <w:szCs w:val="18"/>
              </w:rPr>
            </w:pPr>
          </w:p>
          <w:p w:rsidR="00981834" w:rsidRPr="00461649" w:rsidRDefault="00981834" w:rsidP="00461649">
            <w:pPr>
              <w:jc w:val="right"/>
              <w:rPr>
                <w:b/>
                <w:sz w:val="18"/>
                <w:szCs w:val="18"/>
              </w:rPr>
            </w:pPr>
            <w:r w:rsidRPr="00461649">
              <w:rPr>
                <w:b/>
                <w:sz w:val="18"/>
                <w:szCs w:val="18"/>
              </w:rPr>
              <w:t>183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b/>
                <w:sz w:val="18"/>
                <w:szCs w:val="18"/>
              </w:rPr>
            </w:pPr>
            <w:r w:rsidRPr="00461649">
              <w:rPr>
                <w:b/>
                <w:sz w:val="18"/>
                <w:szCs w:val="18"/>
              </w:rPr>
              <w:t>217 015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461649" w:rsidRDefault="00981834" w:rsidP="004616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259 136</w:t>
            </w:r>
          </w:p>
        </w:tc>
      </w:tr>
    </w:tbl>
    <w:p w:rsidR="00981834" w:rsidRDefault="00981834" w:rsidP="009B36E1">
      <w:pPr>
        <w:ind w:firstLine="900"/>
        <w:jc w:val="both"/>
      </w:pPr>
    </w:p>
    <w:p w:rsidR="00981834" w:rsidRDefault="00981834" w:rsidP="009B36E1">
      <w:pPr>
        <w:ind w:firstLine="900"/>
        <w:jc w:val="both"/>
      </w:pPr>
    </w:p>
    <w:p w:rsidR="00981834" w:rsidRDefault="00981834" w:rsidP="009B36E1">
      <w:pPr>
        <w:ind w:firstLine="900"/>
        <w:jc w:val="both"/>
        <w:rPr>
          <w:lang w:val="en-US"/>
        </w:rPr>
      </w:pPr>
    </w:p>
    <w:p w:rsidR="00981834" w:rsidRDefault="00981834" w:rsidP="009B36E1">
      <w:pPr>
        <w:ind w:firstLine="900"/>
        <w:jc w:val="both"/>
        <w:rPr>
          <w:lang w:val="en-US"/>
        </w:rPr>
      </w:pPr>
    </w:p>
    <w:p w:rsidR="00981834" w:rsidRDefault="00981834" w:rsidP="009B36E1">
      <w:pPr>
        <w:ind w:firstLine="900"/>
        <w:jc w:val="both"/>
        <w:rPr>
          <w:lang w:val="en-US"/>
        </w:rPr>
      </w:pPr>
    </w:p>
    <w:p w:rsidR="00981834" w:rsidRDefault="00981834" w:rsidP="009B36E1">
      <w:pPr>
        <w:ind w:firstLine="900"/>
        <w:jc w:val="both"/>
        <w:rPr>
          <w:lang w:val="en-US"/>
        </w:rPr>
      </w:pPr>
    </w:p>
    <w:p w:rsidR="00981834" w:rsidRDefault="00981834" w:rsidP="009B36E1">
      <w:pPr>
        <w:ind w:firstLine="900"/>
        <w:jc w:val="both"/>
        <w:rPr>
          <w:lang w:val="en-US"/>
        </w:rPr>
      </w:pPr>
    </w:p>
    <w:p w:rsidR="00981834" w:rsidRDefault="00981834" w:rsidP="009B36E1">
      <w:pPr>
        <w:ind w:firstLine="900"/>
        <w:jc w:val="both"/>
        <w:rPr>
          <w:lang w:val="en-US"/>
        </w:rPr>
      </w:pPr>
    </w:p>
    <w:p w:rsidR="00981834" w:rsidRDefault="00981834" w:rsidP="009B36E1">
      <w:pPr>
        <w:ind w:firstLine="900"/>
        <w:jc w:val="both"/>
        <w:rPr>
          <w:lang w:val="en-US"/>
        </w:rPr>
      </w:pPr>
    </w:p>
    <w:p w:rsidR="00981834" w:rsidRDefault="00981834" w:rsidP="009B36E1">
      <w:pPr>
        <w:ind w:firstLine="900"/>
        <w:jc w:val="both"/>
        <w:rPr>
          <w:lang w:val="en-US"/>
        </w:rPr>
      </w:pPr>
    </w:p>
    <w:p w:rsidR="00981834" w:rsidRDefault="00981834" w:rsidP="009B36E1">
      <w:pPr>
        <w:ind w:firstLine="900"/>
        <w:jc w:val="both"/>
      </w:pPr>
    </w:p>
    <w:p w:rsidR="00981834" w:rsidRDefault="00981834" w:rsidP="009B36E1">
      <w:pPr>
        <w:ind w:firstLine="900"/>
        <w:jc w:val="both"/>
      </w:pPr>
    </w:p>
    <w:p w:rsidR="00981834" w:rsidRDefault="00981834" w:rsidP="009B36E1">
      <w:pPr>
        <w:ind w:firstLine="900"/>
        <w:jc w:val="both"/>
      </w:pPr>
    </w:p>
    <w:p w:rsidR="00981834" w:rsidRDefault="00981834" w:rsidP="009B36E1">
      <w:pPr>
        <w:ind w:firstLine="900"/>
        <w:jc w:val="both"/>
      </w:pPr>
    </w:p>
    <w:p w:rsidR="00981834" w:rsidRPr="009B36E1" w:rsidRDefault="00981834" w:rsidP="009B36E1">
      <w:pPr>
        <w:ind w:firstLine="900"/>
        <w:jc w:val="both"/>
      </w:pPr>
      <w:r w:rsidRPr="009B36E1">
        <w:t>Имотите в населените места са малки, разпокъсани, често обременени със съсобственост и с комуникации</w:t>
      </w:r>
      <w:r>
        <w:t xml:space="preserve">. </w:t>
      </w:r>
      <w:r w:rsidRPr="009B36E1">
        <w:t>Ограничения в управлението и разпореждането поставя и фактът, че действащите планове за регулация по населените места в голямата си част са остарели и неактуални за съвременните условия.</w:t>
      </w:r>
    </w:p>
    <w:p w:rsidR="00981834" w:rsidRDefault="00981834" w:rsidP="009B36E1">
      <w:pPr>
        <w:ind w:firstLine="900"/>
        <w:jc w:val="both"/>
      </w:pPr>
    </w:p>
    <w:p w:rsidR="00981834" w:rsidRDefault="00981834" w:rsidP="009B36E1">
      <w:pPr>
        <w:ind w:firstLine="900"/>
        <w:jc w:val="both"/>
      </w:pPr>
    </w:p>
    <w:p w:rsidR="00981834" w:rsidRDefault="00981834" w:rsidP="009B36E1">
      <w:pPr>
        <w:ind w:firstLine="900"/>
        <w:jc w:val="both"/>
      </w:pPr>
    </w:p>
    <w:p w:rsidR="00981834" w:rsidRPr="009B36E1" w:rsidRDefault="00981834" w:rsidP="009B36E1">
      <w:pPr>
        <w:ind w:firstLine="900"/>
        <w:jc w:val="both"/>
      </w:pPr>
      <w:r w:rsidRPr="009B36E1">
        <w:lastRenderedPageBreak/>
        <w:t>Анализът на терените в регулация показва следното:</w:t>
      </w:r>
    </w:p>
    <w:p w:rsidR="00981834" w:rsidRPr="009B36E1" w:rsidRDefault="00981834" w:rsidP="009B36E1">
      <w:pPr>
        <w:rPr>
          <w:b/>
          <w:sz w:val="16"/>
          <w:szCs w:val="16"/>
        </w:rPr>
      </w:pPr>
    </w:p>
    <w:tbl>
      <w:tblPr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860"/>
      </w:tblGrid>
      <w:tr w:rsidR="00981834" w:rsidRPr="009B36E1" w:rsidTr="00324EB8">
        <w:tc>
          <w:tcPr>
            <w:tcW w:w="4428" w:type="dxa"/>
          </w:tcPr>
          <w:p w:rsidR="00981834" w:rsidRPr="009B36E1" w:rsidRDefault="00981834" w:rsidP="009B36E1">
            <w:pPr>
              <w:jc w:val="center"/>
              <w:rPr>
                <w:b/>
                <w:i/>
              </w:rPr>
            </w:pPr>
            <w:r w:rsidRPr="009B36E1">
              <w:rPr>
                <w:b/>
                <w:i/>
              </w:rPr>
              <w:t>Силни страни</w:t>
            </w:r>
          </w:p>
          <w:p w:rsidR="00981834" w:rsidRPr="009B36E1" w:rsidRDefault="00981834" w:rsidP="009B36E1">
            <w:pPr>
              <w:jc w:val="both"/>
              <w:rPr>
                <w:lang w:val="ru-RU"/>
              </w:rPr>
            </w:pPr>
            <w:r w:rsidRPr="009B36E1">
              <w:t xml:space="preserve"> -</w:t>
            </w:r>
            <w:r>
              <w:t xml:space="preserve"> </w:t>
            </w:r>
            <w:r w:rsidRPr="009B36E1">
              <w:t>Наличие на изградена улична мрежа и техническа инфраструктура;</w:t>
            </w:r>
          </w:p>
          <w:p w:rsidR="00981834" w:rsidRPr="009B36E1" w:rsidRDefault="00981834" w:rsidP="009B36E1">
            <w:pPr>
              <w:jc w:val="both"/>
            </w:pPr>
            <w:r w:rsidRPr="009B36E1">
              <w:rPr>
                <w:lang w:val="ru-RU"/>
              </w:rPr>
              <w:t>-</w:t>
            </w:r>
            <w:r w:rsidRPr="009B36E1">
              <w:t>близост до общинския център;</w:t>
            </w:r>
          </w:p>
          <w:p w:rsidR="00981834" w:rsidRPr="009B36E1" w:rsidRDefault="00981834" w:rsidP="00304E99">
            <w:pPr>
              <w:jc w:val="both"/>
            </w:pPr>
            <w:r w:rsidRPr="009B36E1">
              <w:t>-</w:t>
            </w:r>
            <w:r>
              <w:t xml:space="preserve"> </w:t>
            </w:r>
            <w:r w:rsidRPr="009B36E1">
              <w:t>Наличие на терени за жилищно строителство и обществено обслужване.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9B36E1" w:rsidRDefault="00981834" w:rsidP="009B36E1"/>
        </w:tc>
        <w:tc>
          <w:tcPr>
            <w:tcW w:w="4860" w:type="dxa"/>
          </w:tcPr>
          <w:p w:rsidR="00981834" w:rsidRPr="009B36E1" w:rsidRDefault="00981834" w:rsidP="009B36E1">
            <w:pPr>
              <w:jc w:val="center"/>
              <w:rPr>
                <w:b/>
                <w:i/>
              </w:rPr>
            </w:pPr>
            <w:r w:rsidRPr="009B36E1">
              <w:rPr>
                <w:b/>
                <w:i/>
              </w:rPr>
              <w:t>Слаби страни</w:t>
            </w:r>
          </w:p>
          <w:p w:rsidR="00981834" w:rsidRPr="009B36E1" w:rsidRDefault="00981834" w:rsidP="009B36E1">
            <w:pPr>
              <w:jc w:val="both"/>
            </w:pPr>
            <w:r w:rsidRPr="009B36E1">
              <w:t>-</w:t>
            </w:r>
            <w:r>
              <w:t xml:space="preserve"> </w:t>
            </w:r>
            <w:r w:rsidRPr="009B36E1">
              <w:t>Изключително голям обем от незастроени дворни места;</w:t>
            </w:r>
          </w:p>
          <w:p w:rsidR="00981834" w:rsidRPr="009B36E1" w:rsidRDefault="00981834" w:rsidP="009B36E1">
            <w:pPr>
              <w:jc w:val="both"/>
            </w:pPr>
            <w:r w:rsidRPr="009B36E1">
              <w:t xml:space="preserve"> -</w:t>
            </w:r>
            <w:r>
              <w:t xml:space="preserve"> </w:t>
            </w:r>
            <w:r w:rsidRPr="009B36E1">
              <w:t>Недостатъчен обем и брой терени за индустриални цели за малък бизнес;</w:t>
            </w:r>
          </w:p>
          <w:p w:rsidR="00981834" w:rsidRPr="009B36E1" w:rsidRDefault="00981834" w:rsidP="009B36E1">
            <w:pPr>
              <w:jc w:val="both"/>
            </w:pPr>
            <w:r w:rsidRPr="009B36E1">
              <w:t>-</w:t>
            </w:r>
            <w:r>
              <w:t xml:space="preserve"> Наличие на имоти, обременени с комуникации, които ограничават възможностите за застрояване</w:t>
            </w:r>
            <w:r w:rsidRPr="009B36E1">
              <w:t>;</w:t>
            </w:r>
          </w:p>
          <w:p w:rsidR="00981834" w:rsidRPr="009B36E1" w:rsidRDefault="00981834" w:rsidP="009B36E1">
            <w:pPr>
              <w:jc w:val="both"/>
            </w:pPr>
            <w:r w:rsidRPr="009B36E1">
              <w:t>-бавен и тромав процес по идентификация и актуване на общински имоти;</w:t>
            </w:r>
          </w:p>
        </w:tc>
      </w:tr>
    </w:tbl>
    <w:p w:rsidR="00981834" w:rsidRPr="009B36E1" w:rsidRDefault="00981834" w:rsidP="009B36E1">
      <w:pPr>
        <w:rPr>
          <w:sz w:val="16"/>
          <w:szCs w:val="16"/>
        </w:rPr>
      </w:pPr>
    </w:p>
    <w:tbl>
      <w:tblPr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860"/>
      </w:tblGrid>
      <w:tr w:rsidR="00981834" w:rsidRPr="009B36E1" w:rsidTr="00324EB8">
        <w:tc>
          <w:tcPr>
            <w:tcW w:w="4428" w:type="dxa"/>
          </w:tcPr>
          <w:p w:rsidR="00981834" w:rsidRPr="009B36E1" w:rsidRDefault="00981834" w:rsidP="009B36E1">
            <w:pPr>
              <w:jc w:val="center"/>
              <w:rPr>
                <w:b/>
                <w:i/>
              </w:rPr>
            </w:pPr>
            <w:r w:rsidRPr="009B36E1">
              <w:rPr>
                <w:b/>
                <w:i/>
              </w:rPr>
              <w:t>Възможности</w:t>
            </w:r>
          </w:p>
          <w:p w:rsidR="00981834" w:rsidRPr="009B36E1" w:rsidRDefault="00981834" w:rsidP="009B36E1">
            <w:pPr>
              <w:jc w:val="both"/>
            </w:pPr>
            <w:r w:rsidRPr="009B36E1">
              <w:t>-При повишаване доходите н</w:t>
            </w:r>
            <w:r>
              <w:t>а населението има големи възмож</w:t>
            </w:r>
            <w:r w:rsidRPr="009B36E1">
              <w:t>ности за индивидуално жилищно строителство;</w:t>
            </w:r>
          </w:p>
          <w:p w:rsidR="00981834" w:rsidRPr="009B36E1" w:rsidRDefault="00981834" w:rsidP="009B36E1">
            <w:pPr>
              <w:jc w:val="both"/>
              <w:rPr>
                <w:lang w:val="ru-RU"/>
              </w:rPr>
            </w:pPr>
            <w:r w:rsidRPr="009B36E1">
              <w:t>-максимално развитие потенциала на всеки имот;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9B36E1" w:rsidRDefault="00981834" w:rsidP="009B36E1"/>
        </w:tc>
        <w:tc>
          <w:tcPr>
            <w:tcW w:w="4860" w:type="dxa"/>
          </w:tcPr>
          <w:p w:rsidR="00981834" w:rsidRPr="009B36E1" w:rsidRDefault="00981834" w:rsidP="009B36E1">
            <w:pPr>
              <w:jc w:val="center"/>
              <w:rPr>
                <w:b/>
                <w:i/>
              </w:rPr>
            </w:pPr>
            <w:r w:rsidRPr="009B36E1">
              <w:rPr>
                <w:b/>
                <w:i/>
              </w:rPr>
              <w:t>Заплахи</w:t>
            </w:r>
          </w:p>
          <w:p w:rsidR="00981834" w:rsidRPr="009B36E1" w:rsidRDefault="00981834" w:rsidP="009B36E1">
            <w:pPr>
              <w:jc w:val="both"/>
            </w:pPr>
            <w:r w:rsidRPr="009B36E1">
              <w:t>-Неконтролираното разпореждане с общински терени може да доведе до недостиг на терени при евентуална поява на инвеститори;</w:t>
            </w:r>
          </w:p>
          <w:p w:rsidR="00981834" w:rsidRPr="009B36E1" w:rsidRDefault="00981834" w:rsidP="009B36E1">
            <w:r w:rsidRPr="009B36E1">
              <w:t>-Безусловното предоставяне на терени може да доведе до изместване на основното предназначение;</w:t>
            </w:r>
          </w:p>
        </w:tc>
      </w:tr>
    </w:tbl>
    <w:p w:rsidR="00981834" w:rsidRPr="002F38E8" w:rsidRDefault="00981834" w:rsidP="009B36E1">
      <w:pPr>
        <w:jc w:val="center"/>
        <w:rPr>
          <w:b/>
          <w:sz w:val="26"/>
          <w:szCs w:val="26"/>
          <w:lang w:val="ru-RU"/>
        </w:rPr>
      </w:pPr>
    </w:p>
    <w:p w:rsidR="00981834" w:rsidRPr="009B36E1" w:rsidRDefault="00981834" w:rsidP="009B36E1">
      <w:pPr>
        <w:jc w:val="center"/>
        <w:rPr>
          <w:b/>
          <w:sz w:val="26"/>
          <w:szCs w:val="26"/>
        </w:rPr>
      </w:pPr>
      <w:r w:rsidRPr="009B36E1">
        <w:rPr>
          <w:b/>
          <w:sz w:val="26"/>
          <w:szCs w:val="26"/>
        </w:rPr>
        <w:t>Политики и задачи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1080"/>
      </w:tblGrid>
      <w:tr w:rsidR="00981834" w:rsidRPr="009B36E1" w:rsidTr="00324EB8">
        <w:tc>
          <w:tcPr>
            <w:tcW w:w="468" w:type="dxa"/>
          </w:tcPr>
          <w:p w:rsidR="00981834" w:rsidRPr="009B36E1" w:rsidRDefault="00981834" w:rsidP="009B36E1">
            <w:pPr>
              <w:jc w:val="center"/>
            </w:pPr>
            <w:r w:rsidRPr="009B36E1">
              <w:t>№</w:t>
            </w:r>
          </w:p>
        </w:tc>
        <w:tc>
          <w:tcPr>
            <w:tcW w:w="7380" w:type="dxa"/>
          </w:tcPr>
          <w:p w:rsidR="00981834" w:rsidRPr="009B36E1" w:rsidRDefault="00981834" w:rsidP="009B36E1">
            <w:pPr>
              <w:jc w:val="center"/>
            </w:pPr>
            <w:r w:rsidRPr="009B36E1">
              <w:t>Наименование</w:t>
            </w:r>
          </w:p>
        </w:tc>
        <w:tc>
          <w:tcPr>
            <w:tcW w:w="900" w:type="dxa"/>
          </w:tcPr>
          <w:p w:rsidR="00981834" w:rsidRPr="009B36E1" w:rsidRDefault="00981834" w:rsidP="009B36E1">
            <w:pPr>
              <w:jc w:val="center"/>
            </w:pPr>
            <w:r w:rsidRPr="009B36E1">
              <w:t>срок</w:t>
            </w:r>
          </w:p>
        </w:tc>
        <w:tc>
          <w:tcPr>
            <w:tcW w:w="1080" w:type="dxa"/>
          </w:tcPr>
          <w:p w:rsidR="00981834" w:rsidRPr="009B36E1" w:rsidRDefault="00981834" w:rsidP="009B36E1">
            <w:pPr>
              <w:jc w:val="center"/>
            </w:pPr>
            <w:r w:rsidRPr="009B36E1">
              <w:t>отчет</w:t>
            </w:r>
          </w:p>
        </w:tc>
      </w:tr>
      <w:tr w:rsidR="00981834" w:rsidRPr="009B36E1" w:rsidTr="00324EB8">
        <w:tc>
          <w:tcPr>
            <w:tcW w:w="468" w:type="dxa"/>
          </w:tcPr>
          <w:p w:rsidR="00981834" w:rsidRPr="009B36E1" w:rsidRDefault="00981834" w:rsidP="009B36E1">
            <w:pPr>
              <w:jc w:val="center"/>
            </w:pPr>
            <w:r w:rsidRPr="009B36E1">
              <w:t>1</w:t>
            </w:r>
          </w:p>
        </w:tc>
        <w:tc>
          <w:tcPr>
            <w:tcW w:w="7380" w:type="dxa"/>
          </w:tcPr>
          <w:p w:rsidR="00981834" w:rsidRPr="009B36E1" w:rsidRDefault="00981834" w:rsidP="009B36E1">
            <w:pPr>
              <w:jc w:val="both"/>
              <w:rPr>
                <w:b/>
              </w:rPr>
            </w:pPr>
            <w:r w:rsidRPr="009B36E1">
              <w:t>Ускоряване процеса на идентификация на общинските терени.</w:t>
            </w:r>
          </w:p>
        </w:tc>
        <w:tc>
          <w:tcPr>
            <w:tcW w:w="900" w:type="dxa"/>
          </w:tcPr>
          <w:p w:rsidR="00981834" w:rsidRPr="009B36E1" w:rsidRDefault="00981834" w:rsidP="009B36E1">
            <w:pPr>
              <w:jc w:val="center"/>
            </w:pPr>
            <w:r w:rsidRPr="009B36E1">
              <w:t>2019</w:t>
            </w:r>
          </w:p>
        </w:tc>
        <w:tc>
          <w:tcPr>
            <w:tcW w:w="1080" w:type="dxa"/>
          </w:tcPr>
          <w:p w:rsidR="00981834" w:rsidRPr="009B36E1" w:rsidRDefault="00981834" w:rsidP="009B36E1">
            <w:pPr>
              <w:jc w:val="center"/>
            </w:pPr>
            <w:r w:rsidRPr="009B36E1">
              <w:t>доклад</w:t>
            </w:r>
          </w:p>
        </w:tc>
      </w:tr>
      <w:tr w:rsidR="00981834" w:rsidRPr="009B36E1" w:rsidTr="00324EB8">
        <w:tc>
          <w:tcPr>
            <w:tcW w:w="468" w:type="dxa"/>
          </w:tcPr>
          <w:p w:rsidR="00981834" w:rsidRPr="009B36E1" w:rsidRDefault="00981834" w:rsidP="009B36E1">
            <w:pPr>
              <w:jc w:val="center"/>
            </w:pPr>
            <w:r w:rsidRPr="009B36E1">
              <w:t>2</w:t>
            </w:r>
          </w:p>
        </w:tc>
        <w:tc>
          <w:tcPr>
            <w:tcW w:w="7380" w:type="dxa"/>
          </w:tcPr>
          <w:p w:rsidR="00981834" w:rsidRPr="009B36E1" w:rsidRDefault="00981834" w:rsidP="009B36E1">
            <w:pPr>
              <w:jc w:val="both"/>
              <w:rPr>
                <w:b/>
              </w:rPr>
            </w:pPr>
            <w:r w:rsidRPr="009B36E1">
              <w:t>Проучване потенциала на всеки терен и определяне основно и алтернативно предназначение.</w:t>
            </w:r>
          </w:p>
        </w:tc>
        <w:tc>
          <w:tcPr>
            <w:tcW w:w="900" w:type="dxa"/>
          </w:tcPr>
          <w:p w:rsidR="00981834" w:rsidRPr="009B36E1" w:rsidRDefault="00981834" w:rsidP="009B36E1">
            <w:pPr>
              <w:jc w:val="center"/>
            </w:pPr>
            <w:r w:rsidRPr="009B36E1">
              <w:t>2019</w:t>
            </w:r>
          </w:p>
        </w:tc>
        <w:tc>
          <w:tcPr>
            <w:tcW w:w="1080" w:type="dxa"/>
          </w:tcPr>
          <w:p w:rsidR="00981834" w:rsidRPr="009B36E1" w:rsidRDefault="00981834" w:rsidP="009B36E1">
            <w:pPr>
              <w:jc w:val="center"/>
            </w:pPr>
            <w:r w:rsidRPr="009B36E1">
              <w:t>доклад</w:t>
            </w:r>
          </w:p>
        </w:tc>
      </w:tr>
      <w:tr w:rsidR="00981834" w:rsidRPr="009B36E1" w:rsidTr="00324EB8">
        <w:tc>
          <w:tcPr>
            <w:tcW w:w="468" w:type="dxa"/>
          </w:tcPr>
          <w:p w:rsidR="00981834" w:rsidRPr="009B36E1" w:rsidRDefault="00981834" w:rsidP="009B36E1">
            <w:pPr>
              <w:jc w:val="center"/>
            </w:pPr>
            <w:r w:rsidRPr="009B36E1">
              <w:t>3</w:t>
            </w:r>
          </w:p>
        </w:tc>
        <w:tc>
          <w:tcPr>
            <w:tcW w:w="7380" w:type="dxa"/>
          </w:tcPr>
          <w:p w:rsidR="00981834" w:rsidRPr="009B36E1" w:rsidRDefault="00981834" w:rsidP="009B36E1">
            <w:pPr>
              <w:jc w:val="both"/>
              <w:rPr>
                <w:b/>
              </w:rPr>
            </w:pPr>
            <w:r w:rsidRPr="009B36E1">
              <w:t>Издирване и внасяне на предложения пред държавата за предоставяне на имоти, които са важни за устойчивото развитие на общината.</w:t>
            </w:r>
          </w:p>
        </w:tc>
        <w:tc>
          <w:tcPr>
            <w:tcW w:w="900" w:type="dxa"/>
          </w:tcPr>
          <w:p w:rsidR="00981834" w:rsidRPr="009B36E1" w:rsidRDefault="00981834" w:rsidP="009B36E1">
            <w:pPr>
              <w:jc w:val="center"/>
            </w:pPr>
            <w:r w:rsidRPr="009B36E1">
              <w:rPr>
                <w:lang w:val="en-US"/>
              </w:rPr>
              <w:t>e</w:t>
            </w:r>
            <w:r w:rsidRPr="009B36E1">
              <w:t>же</w:t>
            </w:r>
            <w:r w:rsidRPr="009B36E1">
              <w:rPr>
                <w:lang w:val="en-US"/>
              </w:rPr>
              <w:t>-</w:t>
            </w:r>
            <w:r w:rsidRPr="009B36E1">
              <w:t>годно</w:t>
            </w:r>
          </w:p>
        </w:tc>
        <w:tc>
          <w:tcPr>
            <w:tcW w:w="1080" w:type="dxa"/>
          </w:tcPr>
          <w:p w:rsidR="00981834" w:rsidRPr="009B36E1" w:rsidRDefault="00981834" w:rsidP="009B36E1">
            <w:pPr>
              <w:jc w:val="center"/>
            </w:pPr>
            <w:r w:rsidRPr="009B36E1">
              <w:t>доклад</w:t>
            </w:r>
          </w:p>
        </w:tc>
      </w:tr>
      <w:tr w:rsidR="00981834" w:rsidRPr="009B36E1" w:rsidTr="00324EB8">
        <w:tc>
          <w:tcPr>
            <w:tcW w:w="468" w:type="dxa"/>
          </w:tcPr>
          <w:p w:rsidR="00981834" w:rsidRPr="009B36E1" w:rsidRDefault="00981834" w:rsidP="009B36E1">
            <w:pPr>
              <w:jc w:val="center"/>
            </w:pPr>
            <w:r w:rsidRPr="009B36E1">
              <w:t>4</w:t>
            </w:r>
          </w:p>
        </w:tc>
        <w:tc>
          <w:tcPr>
            <w:tcW w:w="7380" w:type="dxa"/>
          </w:tcPr>
          <w:p w:rsidR="00981834" w:rsidRPr="009B36E1" w:rsidRDefault="00981834" w:rsidP="009B36E1">
            <w:pPr>
              <w:jc w:val="both"/>
            </w:pPr>
            <w:r w:rsidRPr="009B36E1">
              <w:t>Оптимизиране на кадровия потенциал, повишаване на квалификацията и засилване съвместната дейност с консултантски фирми.</w:t>
            </w:r>
          </w:p>
        </w:tc>
        <w:tc>
          <w:tcPr>
            <w:tcW w:w="900" w:type="dxa"/>
          </w:tcPr>
          <w:p w:rsidR="00981834" w:rsidRPr="009B36E1" w:rsidRDefault="00981834" w:rsidP="009B36E1">
            <w:pPr>
              <w:jc w:val="center"/>
            </w:pPr>
            <w:r w:rsidRPr="009B36E1">
              <w:rPr>
                <w:lang w:val="en-US"/>
              </w:rPr>
              <w:t>e</w:t>
            </w:r>
            <w:r w:rsidRPr="009B36E1">
              <w:t>же</w:t>
            </w:r>
            <w:r w:rsidRPr="009B36E1">
              <w:rPr>
                <w:lang w:val="en-US"/>
              </w:rPr>
              <w:t>-</w:t>
            </w:r>
            <w:r w:rsidRPr="009B36E1">
              <w:t>годно</w:t>
            </w:r>
          </w:p>
        </w:tc>
        <w:tc>
          <w:tcPr>
            <w:tcW w:w="1080" w:type="dxa"/>
          </w:tcPr>
          <w:p w:rsidR="00981834" w:rsidRPr="009B36E1" w:rsidRDefault="00981834" w:rsidP="009B36E1">
            <w:pPr>
              <w:jc w:val="center"/>
            </w:pPr>
            <w:r w:rsidRPr="009B36E1">
              <w:t>доклад</w:t>
            </w:r>
          </w:p>
        </w:tc>
      </w:tr>
    </w:tbl>
    <w:p w:rsidR="00981834" w:rsidRDefault="00981834"/>
    <w:p w:rsidR="00981834" w:rsidRDefault="00981834" w:rsidP="00260081">
      <w:pPr>
        <w:jc w:val="center"/>
        <w:rPr>
          <w:b/>
        </w:rPr>
      </w:pPr>
    </w:p>
    <w:p w:rsidR="00981834" w:rsidRPr="00F2074C" w:rsidRDefault="00981834" w:rsidP="00260081">
      <w:pPr>
        <w:jc w:val="center"/>
        <w:rPr>
          <w:b/>
        </w:rPr>
      </w:pPr>
      <w:r w:rsidRPr="00F2074C">
        <w:rPr>
          <w:b/>
        </w:rPr>
        <w:t>Конкретни подходи</w:t>
      </w:r>
    </w:p>
    <w:p w:rsidR="00981834" w:rsidRPr="00F2074C" w:rsidRDefault="00981834" w:rsidP="00260081">
      <w:pPr>
        <w:ind w:firstLine="900"/>
        <w:jc w:val="both"/>
        <w:rPr>
          <w:b/>
        </w:rPr>
      </w:pPr>
      <w:r w:rsidRPr="00F2074C">
        <w:rPr>
          <w:b/>
        </w:rPr>
        <w:t>Изборът на конкретен подход за определяне на процедура по управление и разпореждане с имот - общинска собственост налага разграничение на незастроените имоти в две групи съобразно тяхното предназначение, както следва:</w:t>
      </w:r>
    </w:p>
    <w:p w:rsidR="00981834" w:rsidRPr="00F2074C" w:rsidRDefault="00981834" w:rsidP="00260081">
      <w:pPr>
        <w:numPr>
          <w:ilvl w:val="0"/>
          <w:numId w:val="16"/>
        </w:numPr>
        <w:tabs>
          <w:tab w:val="left" w:pos="1260"/>
        </w:tabs>
        <w:jc w:val="both"/>
      </w:pPr>
      <w:r w:rsidRPr="00F2074C">
        <w:t>Незастроени имоти</w:t>
      </w:r>
      <w:r>
        <w:t>,</w:t>
      </w:r>
      <w:r w:rsidRPr="00F2074C">
        <w:t xml:space="preserve"> отредени за жилищно строителство;</w:t>
      </w:r>
    </w:p>
    <w:p w:rsidR="00981834" w:rsidRPr="00F2074C" w:rsidRDefault="00981834" w:rsidP="00260081">
      <w:pPr>
        <w:numPr>
          <w:ilvl w:val="0"/>
          <w:numId w:val="16"/>
        </w:numPr>
        <w:tabs>
          <w:tab w:val="left" w:pos="1260"/>
          <w:tab w:val="num" w:pos="2190"/>
        </w:tabs>
        <w:jc w:val="both"/>
      </w:pPr>
      <w:r w:rsidRPr="00F2074C">
        <w:t>Незастроени урегулирани имоти</w:t>
      </w:r>
      <w:r>
        <w:t>,</w:t>
      </w:r>
      <w:r w:rsidRPr="00F2074C">
        <w:t xml:space="preserve"> отредени за обществено обслужване.</w:t>
      </w:r>
    </w:p>
    <w:p w:rsidR="00981834" w:rsidRPr="00F2074C" w:rsidRDefault="00981834" w:rsidP="00260081">
      <w:pPr>
        <w:tabs>
          <w:tab w:val="left" w:pos="1260"/>
        </w:tabs>
        <w:ind w:firstLine="900"/>
        <w:jc w:val="both"/>
      </w:pPr>
      <w:r w:rsidRPr="00F2074C">
        <w:t>При осъществяване на действията по управление и разпореждане с имоти - общинска собственост, предназначени да обслужват жилищните нужди на гражданите, предпочитан подход е организиране и провеждане на публичен търг с явно наддаване с оглед осигуряване възможността на всяко лице да участва в процедурата, без да се поставят специални условия.</w:t>
      </w:r>
    </w:p>
    <w:p w:rsidR="00981834" w:rsidRPr="00F2074C" w:rsidRDefault="00981834" w:rsidP="00260081">
      <w:pPr>
        <w:tabs>
          <w:tab w:val="left" w:pos="1260"/>
        </w:tabs>
        <w:ind w:firstLine="900"/>
        <w:jc w:val="both"/>
      </w:pPr>
      <w:r w:rsidRPr="00F2074C">
        <w:t xml:space="preserve">Предпочитан подход при управление и разпореждане с урегулирани поземлени имоти, отредени за обществено обслужване, е провеждането на публично оповестен конкурс, с оглед възможността за поставяне на условия за подобряване на жизнената среда - опазване и възстановяване на околната среда, извършване на инвестиции или </w:t>
      </w:r>
      <w:r w:rsidRPr="00F2074C">
        <w:lastRenderedPageBreak/>
        <w:t xml:space="preserve">ремонти, подобряване на прилежащата около обекта инфраструктура, запазването или създаването на работни места и др. </w:t>
      </w:r>
    </w:p>
    <w:p w:rsidR="00981834" w:rsidRPr="00F2074C" w:rsidRDefault="00981834" w:rsidP="00260081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465B4F" w:rsidRDefault="00981834" w:rsidP="00260081">
      <w:pPr>
        <w:ind w:left="900"/>
        <w:jc w:val="both"/>
        <w:rPr>
          <w:b/>
        </w:rPr>
      </w:pPr>
      <w:r w:rsidRPr="00C02E9F">
        <w:rPr>
          <w:b/>
          <w:sz w:val="26"/>
          <w:szCs w:val="26"/>
        </w:rPr>
        <w:t xml:space="preserve">2. </w:t>
      </w:r>
      <w:r w:rsidRPr="00465B4F">
        <w:rPr>
          <w:b/>
        </w:rPr>
        <w:t>Застроени нежилищни имоти.</w:t>
      </w:r>
    </w:p>
    <w:p w:rsidR="00981834" w:rsidRPr="00465B4F" w:rsidRDefault="00981834" w:rsidP="00260081">
      <w:pPr>
        <w:ind w:firstLine="900"/>
        <w:jc w:val="both"/>
      </w:pPr>
      <w:r w:rsidRPr="00465B4F">
        <w:t>След влизане в сила на Закона за преобразуване и приватизация на държавни и общински предприятия (в последствие Закон за приватизация и следприватизационен контрол) и Закона за общинската собственост, много застроени имоти бяха приватизирани. Продажбата им осигури еднократни приходи, но същевременно лиш</w:t>
      </w:r>
      <w:r>
        <w:t>и</w:t>
      </w:r>
      <w:r w:rsidRPr="00465B4F">
        <w:t xml:space="preserve"> общината от приходи по бюджета в дългосрочен план.</w:t>
      </w:r>
    </w:p>
    <w:p w:rsidR="00981834" w:rsidRDefault="00981834" w:rsidP="00D9250A">
      <w:pPr>
        <w:ind w:firstLine="900"/>
        <w:jc w:val="both"/>
      </w:pPr>
      <w:r w:rsidRPr="00465B4F">
        <w:t>Сериозен проблем</w:t>
      </w:r>
      <w:r w:rsidRPr="00465B4F">
        <w:rPr>
          <w:lang w:val="ru-RU"/>
        </w:rPr>
        <w:t xml:space="preserve"> </w:t>
      </w:r>
      <w:r w:rsidRPr="00465B4F">
        <w:t>представляват сградите на закритите учебни заведения по кметствата. В следствие на неизползването им сградите започват да се рушат</w:t>
      </w:r>
      <w:r>
        <w:t>.</w:t>
      </w:r>
      <w:r w:rsidRPr="00465B4F">
        <w:t xml:space="preserve"> В същото време към някой от тях се проявява интерес, но </w:t>
      </w:r>
      <w:r>
        <w:t>процедурите търпят редица съгласувания</w:t>
      </w:r>
      <w:r w:rsidRPr="00465B4F">
        <w:t>. Това прави нецелесъобразна продажбата на този етап. Училищните сгради са с големи прилежащи терени и са разположени в централната част на населените места. В перспектива е възможно да възникне необходимост от други общински дейности</w:t>
      </w:r>
      <w:r w:rsidRPr="00465B4F">
        <w:rPr>
          <w:lang w:val="ru-RU"/>
        </w:rPr>
        <w:t xml:space="preserve"> със социална насоченост</w:t>
      </w:r>
      <w:r w:rsidRPr="00465B4F">
        <w:t>. Във всеки случай продажбата на училищни сгради по населените места следва да се предшества от задълбочен анализ и преценка.</w:t>
      </w:r>
    </w:p>
    <w:p w:rsidR="00981834" w:rsidRPr="002F38E8" w:rsidRDefault="00981834" w:rsidP="000F5AE6">
      <w:pPr>
        <w:jc w:val="both"/>
        <w:rPr>
          <w:lang w:val="ru-RU"/>
        </w:rPr>
      </w:pPr>
    </w:p>
    <w:p w:rsidR="00981834" w:rsidRPr="002F38E8" w:rsidRDefault="00981834" w:rsidP="000F5AE6">
      <w:pPr>
        <w:jc w:val="both"/>
        <w:rPr>
          <w:b/>
          <w:lang w:val="ru-RU"/>
        </w:rPr>
      </w:pPr>
    </w:p>
    <w:p w:rsidR="00981834" w:rsidRPr="00B37678" w:rsidRDefault="00981834" w:rsidP="00260081">
      <w:pPr>
        <w:ind w:firstLine="900"/>
        <w:jc w:val="both"/>
        <w:rPr>
          <w:b/>
        </w:rPr>
      </w:pPr>
      <w:r w:rsidRPr="00B37678">
        <w:rPr>
          <w:b/>
        </w:rPr>
        <w:t>Приложение №2 за сграден фонд на Община Угърчин към 31.12.2015 г.</w:t>
      </w:r>
    </w:p>
    <w:tbl>
      <w:tblPr>
        <w:tblW w:w="64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57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41"/>
      </w:tblGrid>
      <w:tr w:rsidR="00981834" w:rsidRPr="00324EB8" w:rsidTr="00B37678">
        <w:trPr>
          <w:gridAfter w:val="12"/>
          <w:wAfter w:w="5820" w:type="dxa"/>
          <w:trHeight w:val="264"/>
          <w:jc w:val="center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834" w:rsidRPr="00324EB8" w:rsidRDefault="00981834" w:rsidP="00324EB8">
            <w:pPr>
              <w:rPr>
                <w:sz w:val="18"/>
                <w:szCs w:val="18"/>
              </w:rPr>
            </w:pPr>
          </w:p>
        </w:tc>
      </w:tr>
      <w:tr w:rsidR="00981834" w:rsidRPr="00324EB8" w:rsidTr="00B37678">
        <w:trPr>
          <w:trHeight w:val="1726"/>
          <w:jc w:val="center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324EB8" w:rsidRDefault="00981834" w:rsidP="00324EB8">
            <w:pPr>
              <w:jc w:val="center"/>
              <w:rPr>
                <w:sz w:val="20"/>
                <w:szCs w:val="20"/>
              </w:rPr>
            </w:pPr>
            <w:r w:rsidRPr="00324EB8">
              <w:rPr>
                <w:sz w:val="20"/>
                <w:szCs w:val="20"/>
              </w:rPr>
              <w:t>Населени места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Кметства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училища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ЦДГ, ОДЗ, ДЯ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здравни служби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лекарски кабинети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социални обекти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читалища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пенсионерски клубове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спортни обекти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търговски обекти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324EB8" w:rsidRDefault="00981834" w:rsidP="00324EB8">
            <w:pPr>
              <w:jc w:val="center"/>
              <w:rPr>
                <w:sz w:val="20"/>
                <w:szCs w:val="20"/>
              </w:rPr>
            </w:pPr>
            <w:r w:rsidRPr="00324EB8">
              <w:rPr>
                <w:sz w:val="20"/>
                <w:szCs w:val="20"/>
              </w:rPr>
              <w:t>Общо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F24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16"/>
                <w:szCs w:val="16"/>
              </w:rPr>
            </w:pPr>
            <w:r w:rsidRPr="00324E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F24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Угърчин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Голец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Драгана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Катунец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1F29C2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1F29C2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Каленик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834" w:rsidRDefault="00981834" w:rsidP="00B37678">
            <w:pPr>
              <w:jc w:val="center"/>
            </w:pPr>
            <w:r w:rsidRPr="00F5009A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Кирчево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834" w:rsidRPr="001F29C2" w:rsidRDefault="001F29C2" w:rsidP="00B3767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1F29C2" w:rsidRDefault="001F29C2" w:rsidP="00B3767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Лесидрен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834" w:rsidRDefault="00981834" w:rsidP="00B37678">
            <w:pPr>
              <w:jc w:val="center"/>
            </w:pPr>
            <w:r w:rsidRPr="00F5009A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834" w:rsidRDefault="00981834" w:rsidP="00B37678">
            <w:pPr>
              <w:jc w:val="center"/>
            </w:pPr>
            <w:r w:rsidRPr="00F5009A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Орляне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834" w:rsidRDefault="00981834" w:rsidP="00B37678">
            <w:pPr>
              <w:jc w:val="center"/>
            </w:pPr>
            <w:r w:rsidRPr="006116D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9B36E1" w:rsidRDefault="00981834" w:rsidP="0032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Славщица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834" w:rsidRDefault="00981834" w:rsidP="00B37678">
            <w:pPr>
              <w:jc w:val="center"/>
            </w:pPr>
            <w:r w:rsidRPr="006116D4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81834" w:rsidRPr="00324EB8" w:rsidTr="00B37678">
        <w:trPr>
          <w:trHeight w:val="227"/>
          <w:jc w:val="center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center"/>
              <w:rPr>
                <w:sz w:val="20"/>
                <w:szCs w:val="20"/>
              </w:rPr>
            </w:pPr>
            <w:r w:rsidRPr="00324EB8">
              <w:rPr>
                <w:sz w:val="20"/>
                <w:szCs w:val="20"/>
              </w:rPr>
              <w:t>ОБЩО: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324E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324EB8" w:rsidRDefault="00981834" w:rsidP="00B37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</w:tr>
    </w:tbl>
    <w:p w:rsidR="00981834" w:rsidRDefault="00981834" w:rsidP="00D9250A">
      <w:pPr>
        <w:tabs>
          <w:tab w:val="left" w:pos="1260"/>
        </w:tabs>
        <w:jc w:val="both"/>
        <w:rPr>
          <w:lang w:eastAsia="bg-BG"/>
        </w:rPr>
      </w:pPr>
    </w:p>
    <w:p w:rsidR="00981834" w:rsidRPr="00324EB8" w:rsidRDefault="00981834" w:rsidP="00324EB8">
      <w:pPr>
        <w:tabs>
          <w:tab w:val="left" w:pos="1260"/>
        </w:tabs>
        <w:ind w:firstLine="900"/>
        <w:jc w:val="both"/>
        <w:rPr>
          <w:lang w:eastAsia="bg-BG"/>
        </w:rPr>
      </w:pPr>
      <w:r w:rsidRPr="00324EB8">
        <w:rPr>
          <w:lang w:eastAsia="bg-BG"/>
        </w:rPr>
        <w:t xml:space="preserve">Видно от справката основният обем общински обекти представлява публична собственост с предназначение да осъществява функциите на общината по ЗМСМА. Обектите в областта на обслужването са значително </w:t>
      </w:r>
      <w:r>
        <w:rPr>
          <w:lang w:eastAsia="bg-BG"/>
        </w:rPr>
        <w:t xml:space="preserve">малко </w:t>
      </w:r>
      <w:r w:rsidRPr="00324EB8">
        <w:rPr>
          <w:lang w:eastAsia="bg-BG"/>
        </w:rPr>
        <w:t xml:space="preserve">на брой, но със сравнително малка квадратура и основно са съсредоточени в гр. </w:t>
      </w:r>
      <w:r>
        <w:rPr>
          <w:lang w:eastAsia="bg-BG"/>
        </w:rPr>
        <w:t>Угърчин</w:t>
      </w:r>
      <w:r w:rsidRPr="00324EB8">
        <w:rPr>
          <w:lang w:eastAsia="bg-BG"/>
        </w:rPr>
        <w:t xml:space="preserve"> и някой от по-големите населени места. </w:t>
      </w:r>
      <w:r>
        <w:rPr>
          <w:lang w:eastAsia="bg-BG"/>
        </w:rPr>
        <w:t xml:space="preserve">Здравните домове повечето </w:t>
      </w:r>
      <w:r w:rsidRPr="00324EB8">
        <w:rPr>
          <w:lang w:eastAsia="bg-BG"/>
        </w:rPr>
        <w:t xml:space="preserve"> </w:t>
      </w:r>
      <w:r>
        <w:rPr>
          <w:lang w:eastAsia="bg-BG"/>
        </w:rPr>
        <w:t>от населените места са в съсобственост с сградите та кметствата и читалищата.</w:t>
      </w:r>
    </w:p>
    <w:p w:rsidR="00981834" w:rsidRPr="00324EB8" w:rsidRDefault="00981834" w:rsidP="00324EB8">
      <w:pPr>
        <w:ind w:firstLine="900"/>
        <w:jc w:val="both"/>
      </w:pPr>
      <w:r w:rsidRPr="00324EB8">
        <w:t xml:space="preserve">Общинските помещения се предоставят под наем в условията на Наредбата за реда за придобиване, управление и разпореждане с общинска собственост, като наемните цени се определят и актуализират </w:t>
      </w:r>
      <w:r>
        <w:t>съгласно Тарифа, определена с Решение на Общински съвет - Угърчин</w:t>
      </w:r>
      <w:r w:rsidRPr="00324EB8">
        <w:t>.</w:t>
      </w:r>
    </w:p>
    <w:p w:rsidR="00981834" w:rsidRPr="00324EB8" w:rsidRDefault="00981834" w:rsidP="00324EB8">
      <w:pPr>
        <w:rPr>
          <w:b/>
        </w:rPr>
      </w:pPr>
    </w:p>
    <w:tbl>
      <w:tblPr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860"/>
      </w:tblGrid>
      <w:tr w:rsidR="00981834" w:rsidRPr="00324EB8" w:rsidTr="00324EB8">
        <w:tc>
          <w:tcPr>
            <w:tcW w:w="4428" w:type="dxa"/>
          </w:tcPr>
          <w:p w:rsidR="00981834" w:rsidRPr="00324EB8" w:rsidRDefault="00981834" w:rsidP="00324EB8">
            <w:pPr>
              <w:jc w:val="center"/>
              <w:rPr>
                <w:b/>
                <w:i/>
              </w:rPr>
            </w:pPr>
            <w:r w:rsidRPr="00324EB8">
              <w:rPr>
                <w:b/>
                <w:i/>
              </w:rPr>
              <w:lastRenderedPageBreak/>
              <w:t>Силни страни</w:t>
            </w:r>
          </w:p>
          <w:p w:rsidR="00981834" w:rsidRPr="00324EB8" w:rsidRDefault="00981834" w:rsidP="00324EB8">
            <w:pPr>
              <w:jc w:val="both"/>
            </w:pPr>
            <w:r w:rsidRPr="00324EB8">
              <w:t>-Основните потребности на общината са обезпечени;</w:t>
            </w:r>
          </w:p>
          <w:p w:rsidR="00981834" w:rsidRPr="00324EB8" w:rsidRDefault="00981834" w:rsidP="00324EB8">
            <w:pPr>
              <w:jc w:val="both"/>
            </w:pPr>
            <w:r w:rsidRPr="00324EB8">
              <w:t>-Общинския сграден фонд е масивен и има потребност само от частични основни ремонти и поддръжка;</w:t>
            </w:r>
          </w:p>
          <w:p w:rsidR="00981834" w:rsidRPr="00324EB8" w:rsidRDefault="00981834" w:rsidP="00324EB8">
            <w:pPr>
              <w:jc w:val="both"/>
            </w:pPr>
            <w:r w:rsidRPr="00324EB8">
              <w:t>-Незаетите търговски обекти са с малък относителен дял.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324EB8" w:rsidRDefault="00981834" w:rsidP="00324EB8"/>
        </w:tc>
        <w:tc>
          <w:tcPr>
            <w:tcW w:w="4860" w:type="dxa"/>
          </w:tcPr>
          <w:p w:rsidR="00981834" w:rsidRPr="00324EB8" w:rsidRDefault="00981834" w:rsidP="00324EB8">
            <w:pPr>
              <w:jc w:val="center"/>
              <w:rPr>
                <w:b/>
                <w:i/>
              </w:rPr>
            </w:pPr>
            <w:r w:rsidRPr="00324EB8">
              <w:rPr>
                <w:b/>
                <w:i/>
              </w:rPr>
              <w:t>Слаби страни</w:t>
            </w:r>
          </w:p>
          <w:p w:rsidR="00981834" w:rsidRPr="00324EB8" w:rsidRDefault="00981834" w:rsidP="00324EB8">
            <w:pPr>
              <w:jc w:val="both"/>
            </w:pPr>
            <w:r w:rsidRPr="00324EB8">
              <w:t>-Влошено състояние на преобладаващата част от имотите.</w:t>
            </w:r>
          </w:p>
          <w:p w:rsidR="00981834" w:rsidRPr="00324EB8" w:rsidRDefault="00981834" w:rsidP="00324EB8">
            <w:pPr>
              <w:jc w:val="both"/>
            </w:pPr>
            <w:r w:rsidRPr="00324EB8">
              <w:t>-Недостиг на средства за поддръжка или промяна на предназначението.</w:t>
            </w:r>
          </w:p>
          <w:p w:rsidR="00981834" w:rsidRPr="00324EB8" w:rsidRDefault="00981834" w:rsidP="00324EB8">
            <w:pPr>
              <w:jc w:val="both"/>
              <w:rPr>
                <w:lang w:val="ru-RU"/>
              </w:rPr>
            </w:pPr>
            <w:r w:rsidRPr="00324EB8">
              <w:t>-Липса на интерес за закупуване по определените цени към по-голямата част от имотите</w:t>
            </w:r>
          </w:p>
        </w:tc>
      </w:tr>
    </w:tbl>
    <w:p w:rsidR="00981834" w:rsidRPr="00324EB8" w:rsidRDefault="00981834" w:rsidP="00324EB8">
      <w:pPr>
        <w:rPr>
          <w:sz w:val="16"/>
          <w:szCs w:val="16"/>
        </w:rPr>
      </w:pPr>
    </w:p>
    <w:tbl>
      <w:tblPr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860"/>
      </w:tblGrid>
      <w:tr w:rsidR="00981834" w:rsidRPr="00324EB8" w:rsidTr="00324EB8">
        <w:tc>
          <w:tcPr>
            <w:tcW w:w="4428" w:type="dxa"/>
          </w:tcPr>
          <w:p w:rsidR="00981834" w:rsidRPr="00324EB8" w:rsidRDefault="00981834" w:rsidP="00324EB8">
            <w:pPr>
              <w:jc w:val="center"/>
              <w:rPr>
                <w:b/>
                <w:i/>
              </w:rPr>
            </w:pPr>
            <w:r w:rsidRPr="00324EB8">
              <w:rPr>
                <w:b/>
                <w:i/>
              </w:rPr>
              <w:t>Възможности</w:t>
            </w:r>
          </w:p>
          <w:p w:rsidR="00981834" w:rsidRPr="00324EB8" w:rsidRDefault="00981834" w:rsidP="00324EB8">
            <w:pPr>
              <w:jc w:val="both"/>
            </w:pPr>
            <w:r w:rsidRPr="00324EB8">
              <w:t>-Осигуряване финансиране по програми на ЕС;</w:t>
            </w:r>
          </w:p>
          <w:p w:rsidR="00981834" w:rsidRPr="00324EB8" w:rsidRDefault="00981834" w:rsidP="00324EB8">
            <w:pPr>
              <w:jc w:val="both"/>
            </w:pPr>
            <w:r w:rsidRPr="00324EB8">
              <w:t>-Съществуват резерви за преустройство на общински имоти при необходимост.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324EB8" w:rsidRDefault="00981834" w:rsidP="00324EB8"/>
        </w:tc>
        <w:tc>
          <w:tcPr>
            <w:tcW w:w="4860" w:type="dxa"/>
          </w:tcPr>
          <w:p w:rsidR="00981834" w:rsidRPr="00324EB8" w:rsidRDefault="00981834" w:rsidP="00324EB8">
            <w:pPr>
              <w:jc w:val="center"/>
              <w:rPr>
                <w:b/>
                <w:i/>
              </w:rPr>
            </w:pPr>
            <w:r w:rsidRPr="00324EB8">
              <w:rPr>
                <w:b/>
                <w:i/>
              </w:rPr>
              <w:t>Заплахи</w:t>
            </w:r>
          </w:p>
          <w:p w:rsidR="00981834" w:rsidRPr="00324EB8" w:rsidRDefault="00981834" w:rsidP="00324EB8">
            <w:pPr>
              <w:jc w:val="both"/>
            </w:pPr>
            <w:r w:rsidRPr="00324EB8">
              <w:t>-Ненавременното поддържане води до увеличени бъдещи разходи;</w:t>
            </w:r>
          </w:p>
          <w:p w:rsidR="00981834" w:rsidRPr="00324EB8" w:rsidRDefault="00981834" w:rsidP="00324EB8">
            <w:pPr>
              <w:jc w:val="both"/>
            </w:pPr>
            <w:r w:rsidRPr="00324EB8">
              <w:t>-Неизползваните обекти не могат да се охраняват ефективно и се рушат и разграбват.</w:t>
            </w:r>
          </w:p>
        </w:tc>
      </w:tr>
    </w:tbl>
    <w:p w:rsidR="00981834" w:rsidRPr="00324EB8" w:rsidRDefault="00981834" w:rsidP="00324EB8">
      <w:pPr>
        <w:jc w:val="both"/>
        <w:rPr>
          <w:sz w:val="16"/>
          <w:szCs w:val="16"/>
        </w:rPr>
      </w:pPr>
    </w:p>
    <w:p w:rsidR="00981834" w:rsidRPr="00324EB8" w:rsidRDefault="00981834" w:rsidP="00324EB8">
      <w:pPr>
        <w:jc w:val="both"/>
        <w:rPr>
          <w:sz w:val="16"/>
          <w:szCs w:val="16"/>
        </w:rPr>
      </w:pPr>
    </w:p>
    <w:p w:rsidR="00981834" w:rsidRDefault="00981834" w:rsidP="00324EB8">
      <w:pPr>
        <w:jc w:val="center"/>
        <w:rPr>
          <w:b/>
          <w:sz w:val="26"/>
          <w:szCs w:val="26"/>
        </w:rPr>
      </w:pPr>
    </w:p>
    <w:p w:rsidR="00981834" w:rsidRPr="00324EB8" w:rsidRDefault="00981834" w:rsidP="00324EB8">
      <w:pPr>
        <w:jc w:val="center"/>
        <w:rPr>
          <w:b/>
          <w:sz w:val="26"/>
          <w:szCs w:val="26"/>
        </w:rPr>
      </w:pPr>
      <w:r w:rsidRPr="00324EB8">
        <w:rPr>
          <w:b/>
          <w:sz w:val="26"/>
          <w:szCs w:val="26"/>
        </w:rPr>
        <w:t>Политики и задачи</w:t>
      </w:r>
    </w:p>
    <w:p w:rsidR="00981834" w:rsidRPr="00324EB8" w:rsidRDefault="00981834" w:rsidP="00324EB8">
      <w:pPr>
        <w:jc w:val="center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184"/>
        <w:gridCol w:w="1236"/>
        <w:gridCol w:w="924"/>
      </w:tblGrid>
      <w:tr w:rsidR="00981834" w:rsidRPr="00324EB8" w:rsidTr="00324EB8">
        <w:tc>
          <w:tcPr>
            <w:tcW w:w="484" w:type="dxa"/>
          </w:tcPr>
          <w:p w:rsidR="00981834" w:rsidRPr="00324EB8" w:rsidRDefault="00981834" w:rsidP="00324EB8">
            <w:pPr>
              <w:jc w:val="center"/>
            </w:pPr>
            <w:r w:rsidRPr="00324EB8">
              <w:t>№</w:t>
            </w:r>
          </w:p>
        </w:tc>
        <w:tc>
          <w:tcPr>
            <w:tcW w:w="7184" w:type="dxa"/>
          </w:tcPr>
          <w:p w:rsidR="00981834" w:rsidRPr="00324EB8" w:rsidRDefault="00981834" w:rsidP="00324EB8">
            <w:pPr>
              <w:jc w:val="center"/>
            </w:pPr>
            <w:r w:rsidRPr="00324EB8">
              <w:t>Наименование</w:t>
            </w:r>
          </w:p>
        </w:tc>
        <w:tc>
          <w:tcPr>
            <w:tcW w:w="1236" w:type="dxa"/>
          </w:tcPr>
          <w:p w:rsidR="00981834" w:rsidRPr="00324EB8" w:rsidRDefault="00981834" w:rsidP="00324EB8">
            <w:pPr>
              <w:jc w:val="center"/>
            </w:pPr>
            <w:r w:rsidRPr="00324EB8">
              <w:t>срок</w:t>
            </w:r>
          </w:p>
        </w:tc>
        <w:tc>
          <w:tcPr>
            <w:tcW w:w="924" w:type="dxa"/>
          </w:tcPr>
          <w:p w:rsidR="00981834" w:rsidRPr="00324EB8" w:rsidRDefault="00981834" w:rsidP="00324EB8">
            <w:pPr>
              <w:jc w:val="center"/>
            </w:pPr>
            <w:r w:rsidRPr="00324EB8">
              <w:t>отчет</w:t>
            </w:r>
          </w:p>
        </w:tc>
      </w:tr>
      <w:tr w:rsidR="00981834" w:rsidRPr="00324EB8" w:rsidTr="00324EB8">
        <w:tc>
          <w:tcPr>
            <w:tcW w:w="484" w:type="dxa"/>
          </w:tcPr>
          <w:p w:rsidR="00981834" w:rsidRPr="00324EB8" w:rsidRDefault="00981834" w:rsidP="00324EB8">
            <w:pPr>
              <w:jc w:val="center"/>
            </w:pPr>
            <w:r w:rsidRPr="00324EB8">
              <w:t>1</w:t>
            </w:r>
          </w:p>
        </w:tc>
        <w:tc>
          <w:tcPr>
            <w:tcW w:w="7184" w:type="dxa"/>
          </w:tcPr>
          <w:p w:rsidR="00981834" w:rsidRPr="00324EB8" w:rsidRDefault="00981834" w:rsidP="00324EB8">
            <w:pPr>
              <w:jc w:val="both"/>
              <w:rPr>
                <w:b/>
              </w:rPr>
            </w:pPr>
            <w:r w:rsidRPr="00324EB8">
              <w:t>Наличния сграден фонд да се обследва и да се съставят технически паспорти, съгласно изискванията на Наредба № 5/2006 г. на МРРБ.</w:t>
            </w:r>
          </w:p>
        </w:tc>
        <w:tc>
          <w:tcPr>
            <w:tcW w:w="1236" w:type="dxa"/>
          </w:tcPr>
          <w:p w:rsidR="00981834" w:rsidRPr="00324EB8" w:rsidRDefault="00981834" w:rsidP="00324EB8">
            <w:pPr>
              <w:jc w:val="center"/>
            </w:pPr>
            <w:r w:rsidRPr="00324EB8">
              <w:t>2019</w:t>
            </w:r>
          </w:p>
        </w:tc>
        <w:tc>
          <w:tcPr>
            <w:tcW w:w="924" w:type="dxa"/>
          </w:tcPr>
          <w:p w:rsidR="00981834" w:rsidRPr="00324EB8" w:rsidRDefault="00981834" w:rsidP="00324EB8">
            <w:pPr>
              <w:jc w:val="center"/>
            </w:pPr>
            <w:r w:rsidRPr="00324EB8">
              <w:t>доклад</w:t>
            </w:r>
          </w:p>
        </w:tc>
      </w:tr>
      <w:tr w:rsidR="00981834" w:rsidRPr="00324EB8" w:rsidTr="00324EB8">
        <w:tc>
          <w:tcPr>
            <w:tcW w:w="484" w:type="dxa"/>
          </w:tcPr>
          <w:p w:rsidR="00981834" w:rsidRPr="00324EB8" w:rsidRDefault="00981834" w:rsidP="00324EB8">
            <w:pPr>
              <w:jc w:val="center"/>
            </w:pPr>
            <w:r w:rsidRPr="00324EB8">
              <w:t>2</w:t>
            </w:r>
          </w:p>
        </w:tc>
        <w:tc>
          <w:tcPr>
            <w:tcW w:w="7184" w:type="dxa"/>
          </w:tcPr>
          <w:p w:rsidR="00981834" w:rsidRPr="00324EB8" w:rsidRDefault="00981834" w:rsidP="00324EB8">
            <w:pPr>
              <w:jc w:val="both"/>
              <w:rPr>
                <w:b/>
              </w:rPr>
            </w:pPr>
            <w:r w:rsidRPr="00324EB8">
              <w:t>Въз основа на паспортизацията да се изготви финансов анализ на необходимите разходи за поддръжка и ремонт.</w:t>
            </w:r>
          </w:p>
        </w:tc>
        <w:tc>
          <w:tcPr>
            <w:tcW w:w="1236" w:type="dxa"/>
          </w:tcPr>
          <w:p w:rsidR="00981834" w:rsidRPr="00324EB8" w:rsidRDefault="00981834" w:rsidP="00324EB8">
            <w:pPr>
              <w:jc w:val="center"/>
            </w:pPr>
            <w:r w:rsidRPr="00324EB8">
              <w:t>ежегодно</w:t>
            </w:r>
          </w:p>
        </w:tc>
        <w:tc>
          <w:tcPr>
            <w:tcW w:w="924" w:type="dxa"/>
          </w:tcPr>
          <w:p w:rsidR="00981834" w:rsidRPr="00324EB8" w:rsidRDefault="00981834" w:rsidP="00324EB8">
            <w:pPr>
              <w:jc w:val="center"/>
            </w:pPr>
            <w:r w:rsidRPr="00324EB8">
              <w:t>доклад</w:t>
            </w:r>
          </w:p>
        </w:tc>
      </w:tr>
      <w:tr w:rsidR="00981834" w:rsidRPr="00324EB8" w:rsidTr="00324EB8">
        <w:tc>
          <w:tcPr>
            <w:tcW w:w="484" w:type="dxa"/>
          </w:tcPr>
          <w:p w:rsidR="00981834" w:rsidRPr="00324EB8" w:rsidRDefault="00981834" w:rsidP="00324EB8">
            <w:pPr>
              <w:jc w:val="center"/>
            </w:pPr>
            <w:r w:rsidRPr="00324EB8">
              <w:t>3</w:t>
            </w:r>
          </w:p>
        </w:tc>
        <w:tc>
          <w:tcPr>
            <w:tcW w:w="7184" w:type="dxa"/>
          </w:tcPr>
          <w:p w:rsidR="00981834" w:rsidRPr="00324EB8" w:rsidRDefault="00981834" w:rsidP="00324EB8">
            <w:pPr>
              <w:jc w:val="both"/>
              <w:rPr>
                <w:b/>
              </w:rPr>
            </w:pPr>
            <w:r w:rsidRPr="00324EB8">
              <w:t>Да се преобразуват от публична общинска собственост в частна общинска собственост сгради с отпаднало предназначение, с цел дългосрочното отдаване под наем, ползване или продажба.</w:t>
            </w:r>
          </w:p>
        </w:tc>
        <w:tc>
          <w:tcPr>
            <w:tcW w:w="1236" w:type="dxa"/>
          </w:tcPr>
          <w:p w:rsidR="00981834" w:rsidRPr="00324EB8" w:rsidRDefault="00981834" w:rsidP="00324EB8">
            <w:pPr>
              <w:jc w:val="center"/>
            </w:pPr>
            <w:r w:rsidRPr="00324EB8">
              <w:t>ежегодно</w:t>
            </w:r>
          </w:p>
        </w:tc>
        <w:tc>
          <w:tcPr>
            <w:tcW w:w="924" w:type="dxa"/>
          </w:tcPr>
          <w:p w:rsidR="00981834" w:rsidRPr="00324EB8" w:rsidRDefault="00981834" w:rsidP="00324EB8">
            <w:pPr>
              <w:jc w:val="center"/>
            </w:pPr>
            <w:r w:rsidRPr="00324EB8">
              <w:t>доклад</w:t>
            </w:r>
          </w:p>
        </w:tc>
      </w:tr>
      <w:tr w:rsidR="00981834" w:rsidRPr="00324EB8" w:rsidTr="00324EB8">
        <w:tc>
          <w:tcPr>
            <w:tcW w:w="484" w:type="dxa"/>
          </w:tcPr>
          <w:p w:rsidR="00981834" w:rsidRPr="00324EB8" w:rsidRDefault="00981834" w:rsidP="00324EB8">
            <w:pPr>
              <w:jc w:val="center"/>
            </w:pPr>
            <w:r w:rsidRPr="00324EB8">
              <w:t>4</w:t>
            </w:r>
          </w:p>
        </w:tc>
        <w:tc>
          <w:tcPr>
            <w:tcW w:w="7184" w:type="dxa"/>
          </w:tcPr>
          <w:p w:rsidR="00981834" w:rsidRPr="00324EB8" w:rsidRDefault="00981834" w:rsidP="00324EB8">
            <w:pPr>
              <w:jc w:val="both"/>
              <w:rPr>
                <w:b/>
              </w:rPr>
            </w:pPr>
            <w:r w:rsidRPr="00324EB8">
              <w:t>Да се подготвят проекти за кандидатстване по оперативните програми за осигуряване на средства от ЕС за подобряване състоянието на сградния фонд.</w:t>
            </w:r>
          </w:p>
        </w:tc>
        <w:tc>
          <w:tcPr>
            <w:tcW w:w="1236" w:type="dxa"/>
          </w:tcPr>
          <w:p w:rsidR="00981834" w:rsidRPr="00324EB8" w:rsidRDefault="00981834" w:rsidP="00324EB8">
            <w:pPr>
              <w:jc w:val="center"/>
            </w:pPr>
            <w:r w:rsidRPr="00324EB8">
              <w:t>ежегодно</w:t>
            </w:r>
          </w:p>
        </w:tc>
        <w:tc>
          <w:tcPr>
            <w:tcW w:w="924" w:type="dxa"/>
          </w:tcPr>
          <w:p w:rsidR="00981834" w:rsidRPr="00324EB8" w:rsidRDefault="00981834" w:rsidP="00324EB8">
            <w:pPr>
              <w:jc w:val="center"/>
            </w:pPr>
            <w:r w:rsidRPr="00324EB8">
              <w:t>доклад</w:t>
            </w:r>
          </w:p>
        </w:tc>
      </w:tr>
    </w:tbl>
    <w:p w:rsidR="00981834" w:rsidRDefault="00981834" w:rsidP="00402EB7">
      <w:pPr>
        <w:rPr>
          <w:b/>
          <w:sz w:val="26"/>
          <w:szCs w:val="26"/>
        </w:rPr>
      </w:pPr>
    </w:p>
    <w:p w:rsidR="00981834" w:rsidRPr="00324EB8" w:rsidRDefault="00981834" w:rsidP="00324EB8">
      <w:pPr>
        <w:jc w:val="center"/>
        <w:rPr>
          <w:b/>
          <w:sz w:val="26"/>
          <w:szCs w:val="26"/>
        </w:rPr>
      </w:pPr>
    </w:p>
    <w:p w:rsidR="00981834" w:rsidRPr="00324EB8" w:rsidRDefault="00981834" w:rsidP="00324EB8">
      <w:pPr>
        <w:jc w:val="center"/>
        <w:rPr>
          <w:b/>
        </w:rPr>
      </w:pPr>
      <w:r w:rsidRPr="00324EB8">
        <w:rPr>
          <w:b/>
        </w:rPr>
        <w:t>Конкретни подходи</w:t>
      </w:r>
    </w:p>
    <w:p w:rsidR="00981834" w:rsidRPr="00324EB8" w:rsidRDefault="00981834" w:rsidP="00324EB8">
      <w:pPr>
        <w:ind w:firstLine="900"/>
        <w:jc w:val="both"/>
        <w:rPr>
          <w:b/>
        </w:rPr>
      </w:pPr>
      <w:r w:rsidRPr="00324EB8">
        <w:rPr>
          <w:b/>
        </w:rPr>
        <w:t>Изборът на конкретен подход за определяне на процедура по управление и разпореждане със застроени имоти - общинска собственост следва да се определя съобразно предназначението и влиянието на имота върху общинската икономика и функциите на общината.</w:t>
      </w:r>
    </w:p>
    <w:p w:rsidR="00981834" w:rsidRPr="00324EB8" w:rsidRDefault="00981834" w:rsidP="00324EB8">
      <w:pPr>
        <w:tabs>
          <w:tab w:val="left" w:pos="1260"/>
        </w:tabs>
        <w:ind w:firstLine="900"/>
        <w:jc w:val="both"/>
      </w:pPr>
      <w:r w:rsidRPr="00324EB8">
        <w:t xml:space="preserve">Предпочитан подход при управление и разпореждане със застроени имоти, отредени за обществено обслужване, е провеждането на публично оповестен конкурс, с оглед възможността за поставяне на условия за подобряване на жизнената среда - опазване и възстановяване на околната среда, извършване на инвестиции или ремонти, подобряване на прилежащата около обекта инфраструктура, запазването или създаването на работни места и др. </w:t>
      </w:r>
    </w:p>
    <w:p w:rsidR="00981834" w:rsidRPr="00324EB8" w:rsidRDefault="00981834" w:rsidP="00324EB8">
      <w:pPr>
        <w:tabs>
          <w:tab w:val="left" w:pos="1260"/>
        </w:tabs>
        <w:ind w:firstLine="900"/>
        <w:jc w:val="both"/>
      </w:pPr>
      <w:r w:rsidRPr="00324EB8">
        <w:t>Провеждане на публичен търг с явно наддаване е подходяща процедура за по-малки обекти, които нямат съществена роля за общината.</w:t>
      </w:r>
    </w:p>
    <w:p w:rsidR="00981834" w:rsidRPr="00324EB8" w:rsidRDefault="00981834" w:rsidP="00324EB8">
      <w:pPr>
        <w:tabs>
          <w:tab w:val="left" w:pos="1260"/>
        </w:tabs>
        <w:ind w:firstLine="900"/>
        <w:jc w:val="both"/>
        <w:rPr>
          <w:color w:val="000000"/>
          <w:lang w:eastAsia="bg-BG"/>
        </w:rPr>
      </w:pPr>
      <w:r w:rsidRPr="00324EB8">
        <w:rPr>
          <w:color w:val="000000"/>
          <w:lang w:eastAsia="bg-BG"/>
        </w:rPr>
        <w:t>На практика избора на подходяща процедура следва да се определя не само от преките постъпления, но и от косвените доходи и ползи.</w:t>
      </w:r>
    </w:p>
    <w:p w:rsidR="00981834" w:rsidRDefault="00981834" w:rsidP="00DC76CB">
      <w:pPr>
        <w:ind w:left="360"/>
        <w:rPr>
          <w:b/>
        </w:rPr>
      </w:pPr>
    </w:p>
    <w:p w:rsidR="00981834" w:rsidRDefault="00981834" w:rsidP="00DC76CB">
      <w:pPr>
        <w:ind w:left="360"/>
        <w:rPr>
          <w:b/>
        </w:rPr>
      </w:pPr>
    </w:p>
    <w:p w:rsidR="00981834" w:rsidRPr="00DC76CB" w:rsidRDefault="00981834" w:rsidP="00DC76CB">
      <w:pPr>
        <w:ind w:left="360"/>
        <w:rPr>
          <w:b/>
        </w:rPr>
      </w:pPr>
      <w:r>
        <w:rPr>
          <w:b/>
        </w:rPr>
        <w:lastRenderedPageBreak/>
        <w:t xml:space="preserve">      3. </w:t>
      </w:r>
      <w:r w:rsidRPr="00DC76CB">
        <w:rPr>
          <w:b/>
        </w:rPr>
        <w:t>Жилищни имоти.</w:t>
      </w:r>
    </w:p>
    <w:p w:rsidR="00981834" w:rsidRDefault="00981834" w:rsidP="007B413A">
      <w:pPr>
        <w:pStyle w:val="a3"/>
        <w:ind w:left="0" w:firstLine="708"/>
        <w:jc w:val="both"/>
      </w:pPr>
      <w:r w:rsidRPr="007B413A">
        <w:t>Управлението на жилищните имоти е възложено на служители от звеното  „Общинска собственост“</w:t>
      </w:r>
      <w:r>
        <w:t>, което организира поддръжката и ремонта на жилищата и събирането на наемите.</w:t>
      </w:r>
    </w:p>
    <w:p w:rsidR="00981834" w:rsidRDefault="00981834" w:rsidP="007B413A">
      <w:pPr>
        <w:pStyle w:val="a3"/>
        <w:ind w:left="0" w:firstLine="708"/>
        <w:jc w:val="both"/>
      </w:pPr>
      <w:r>
        <w:t>Към настоящия момент, средствата които се получават от наеми са недостатъчни за поддръжката на жилищния фонд.</w:t>
      </w:r>
    </w:p>
    <w:p w:rsidR="00981834" w:rsidRDefault="00981834" w:rsidP="007B413A">
      <w:pPr>
        <w:pStyle w:val="a3"/>
        <w:ind w:left="0" w:firstLine="708"/>
        <w:jc w:val="both"/>
      </w:pPr>
      <w:r>
        <w:t>Общинските жилища са в сгради, етажна собственост, което затруднява тяхното управление и поддръжка.</w:t>
      </w:r>
    </w:p>
    <w:p w:rsidR="00981834" w:rsidRDefault="00981834" w:rsidP="007B413A">
      <w:pPr>
        <w:pStyle w:val="a3"/>
        <w:ind w:left="0" w:firstLine="708"/>
        <w:jc w:val="both"/>
      </w:pPr>
      <w:r>
        <w:t>Необходимо е да се обследват опасните сгради и сградите без траен градоустройствен статут и да се пристъпи към тяхното събаряне и оформяне на терени за паркови пространства.</w:t>
      </w:r>
    </w:p>
    <w:p w:rsidR="00981834" w:rsidRPr="007B413A" w:rsidRDefault="00981834" w:rsidP="007B413A">
      <w:pPr>
        <w:pStyle w:val="a3"/>
        <w:ind w:left="0" w:firstLine="708"/>
        <w:jc w:val="both"/>
      </w:pPr>
      <w:r>
        <w:t>Анализирайки състоянието на този вид собственост се открояват следните:</w:t>
      </w:r>
    </w:p>
    <w:tbl>
      <w:tblPr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860"/>
      </w:tblGrid>
      <w:tr w:rsidR="00981834" w:rsidRPr="00324EB8" w:rsidTr="00BD3C87">
        <w:tc>
          <w:tcPr>
            <w:tcW w:w="4428" w:type="dxa"/>
          </w:tcPr>
          <w:p w:rsidR="00981834" w:rsidRPr="00324EB8" w:rsidRDefault="00981834" w:rsidP="00BD3C87">
            <w:pPr>
              <w:jc w:val="center"/>
              <w:rPr>
                <w:b/>
                <w:i/>
              </w:rPr>
            </w:pPr>
            <w:r w:rsidRPr="00324EB8">
              <w:rPr>
                <w:b/>
                <w:i/>
              </w:rPr>
              <w:t>Силни страни</w:t>
            </w:r>
          </w:p>
          <w:p w:rsidR="00981834" w:rsidRPr="009B36E1" w:rsidRDefault="00981834" w:rsidP="00CC245F">
            <w:pPr>
              <w:jc w:val="both"/>
              <w:rPr>
                <w:lang w:val="ru-RU"/>
              </w:rPr>
            </w:pPr>
            <w:r w:rsidRPr="009B36E1">
              <w:t>-</w:t>
            </w:r>
            <w:r>
              <w:t xml:space="preserve"> </w:t>
            </w:r>
            <w:r w:rsidRPr="009B36E1">
              <w:t>Наличие на изградена улична мрежа и техническа инфраструктура</w:t>
            </w:r>
            <w:r>
              <w:t xml:space="preserve"> до жилищните обекти</w:t>
            </w:r>
            <w:r w:rsidRPr="009B36E1">
              <w:t>;</w:t>
            </w:r>
          </w:p>
          <w:p w:rsidR="00981834" w:rsidRPr="00324EB8" w:rsidRDefault="00981834" w:rsidP="00CC245F">
            <w:pPr>
              <w:jc w:val="both"/>
            </w:pPr>
            <w:r w:rsidRPr="009B36E1">
              <w:t>-</w:t>
            </w:r>
            <w:r>
              <w:t xml:space="preserve"> </w:t>
            </w:r>
            <w:r w:rsidRPr="009B36E1">
              <w:t>Наличие на терени за жилищно строителство и обществено обслужване.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324EB8" w:rsidRDefault="00981834" w:rsidP="00BD3C87"/>
        </w:tc>
        <w:tc>
          <w:tcPr>
            <w:tcW w:w="4860" w:type="dxa"/>
          </w:tcPr>
          <w:p w:rsidR="00981834" w:rsidRPr="00CC245F" w:rsidRDefault="00981834" w:rsidP="00CC24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Слаби страни</w:t>
            </w:r>
          </w:p>
          <w:p w:rsidR="00981834" w:rsidRPr="00324EB8" w:rsidRDefault="00981834" w:rsidP="00BD3C87">
            <w:pPr>
              <w:jc w:val="both"/>
            </w:pPr>
            <w:r w:rsidRPr="00324EB8">
              <w:t xml:space="preserve">-Недостиг на средства за поддръжка </w:t>
            </w:r>
            <w:r>
              <w:t>и ремонт на жилищните помещения</w:t>
            </w:r>
          </w:p>
          <w:p w:rsidR="00981834" w:rsidRPr="00324EB8" w:rsidRDefault="00981834" w:rsidP="00CC245F">
            <w:pPr>
              <w:jc w:val="both"/>
              <w:rPr>
                <w:lang w:val="ru-RU"/>
              </w:rPr>
            </w:pPr>
          </w:p>
        </w:tc>
      </w:tr>
    </w:tbl>
    <w:p w:rsidR="00981834" w:rsidRPr="00324EB8" w:rsidRDefault="00981834" w:rsidP="00E679AC">
      <w:pPr>
        <w:rPr>
          <w:sz w:val="16"/>
          <w:szCs w:val="16"/>
        </w:rPr>
      </w:pPr>
    </w:p>
    <w:tbl>
      <w:tblPr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860"/>
      </w:tblGrid>
      <w:tr w:rsidR="00981834" w:rsidRPr="00324EB8" w:rsidTr="00BD3C87">
        <w:tc>
          <w:tcPr>
            <w:tcW w:w="4428" w:type="dxa"/>
          </w:tcPr>
          <w:p w:rsidR="00981834" w:rsidRPr="00324EB8" w:rsidRDefault="00981834" w:rsidP="00BD3C87">
            <w:pPr>
              <w:jc w:val="center"/>
              <w:rPr>
                <w:b/>
                <w:i/>
              </w:rPr>
            </w:pPr>
            <w:r w:rsidRPr="00324EB8">
              <w:rPr>
                <w:b/>
                <w:i/>
              </w:rPr>
              <w:t>Възможности</w:t>
            </w:r>
          </w:p>
          <w:p w:rsidR="00981834" w:rsidRPr="00324EB8" w:rsidRDefault="00981834" w:rsidP="00BD3C87">
            <w:pPr>
              <w:jc w:val="both"/>
            </w:pPr>
            <w:r w:rsidRPr="00324EB8">
              <w:t>-Осигуряване финансиране по програми на ЕС;</w:t>
            </w:r>
          </w:p>
          <w:p w:rsidR="00981834" w:rsidRPr="00324EB8" w:rsidRDefault="00981834" w:rsidP="00CC245F">
            <w:pPr>
              <w:jc w:val="both"/>
            </w:pPr>
            <w:r w:rsidRPr="00324EB8">
              <w:t>-</w:t>
            </w:r>
            <w:r>
              <w:t>Участие на сградите в режим на етажна собственост в Националната програма за енергийна ефективност на многофамилни жилищни сгради</w:t>
            </w:r>
            <w:r w:rsidRPr="00324EB8"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324EB8" w:rsidRDefault="00981834" w:rsidP="00BD3C87"/>
        </w:tc>
        <w:tc>
          <w:tcPr>
            <w:tcW w:w="4860" w:type="dxa"/>
          </w:tcPr>
          <w:p w:rsidR="00981834" w:rsidRPr="00324EB8" w:rsidRDefault="00981834" w:rsidP="00BD3C87">
            <w:pPr>
              <w:jc w:val="center"/>
              <w:rPr>
                <w:b/>
                <w:i/>
              </w:rPr>
            </w:pPr>
            <w:r w:rsidRPr="00324EB8">
              <w:rPr>
                <w:b/>
                <w:i/>
              </w:rPr>
              <w:t>Заплахи</w:t>
            </w:r>
          </w:p>
          <w:p w:rsidR="00981834" w:rsidRPr="00324EB8" w:rsidRDefault="00981834" w:rsidP="00BD3C87">
            <w:pPr>
              <w:jc w:val="both"/>
            </w:pPr>
            <w:r w:rsidRPr="00324EB8">
              <w:t>-Ненавременното поддържане води до увеличени бъдещи разходи;</w:t>
            </w:r>
          </w:p>
          <w:p w:rsidR="00981834" w:rsidRPr="00324EB8" w:rsidRDefault="00981834" w:rsidP="00CC245F">
            <w:pPr>
              <w:jc w:val="both"/>
            </w:pPr>
          </w:p>
        </w:tc>
      </w:tr>
    </w:tbl>
    <w:p w:rsidR="00981834" w:rsidRDefault="00981834" w:rsidP="002B3063">
      <w:pPr>
        <w:rPr>
          <w:b/>
        </w:rPr>
      </w:pPr>
    </w:p>
    <w:p w:rsidR="00981834" w:rsidRDefault="00981834" w:rsidP="00324EB8">
      <w:pPr>
        <w:ind w:left="900"/>
        <w:rPr>
          <w:b/>
        </w:rPr>
      </w:pPr>
      <w:r>
        <w:rPr>
          <w:b/>
        </w:rPr>
        <w:t>4</w:t>
      </w:r>
      <w:r w:rsidRPr="00344E6B">
        <w:rPr>
          <w:b/>
        </w:rPr>
        <w:t>. Земеделски земи.</w:t>
      </w:r>
    </w:p>
    <w:p w:rsidR="00981834" w:rsidRDefault="00981834" w:rsidP="00324EB8">
      <w:pPr>
        <w:ind w:firstLine="900"/>
        <w:jc w:val="both"/>
      </w:pPr>
      <w:r w:rsidRPr="00344E6B">
        <w:t>Разглеждани по степен на използваемост земеделските имоти могат да се квалифицират като приходоизточник с неразкрити докрай резерви.</w:t>
      </w:r>
    </w:p>
    <w:p w:rsidR="00981834" w:rsidRDefault="00981834" w:rsidP="00324EB8">
      <w:pPr>
        <w:ind w:firstLine="708"/>
        <w:jc w:val="both"/>
      </w:pPr>
      <w:r>
        <w:t>Към 31.12.2015 г. Община Угърчин разполага със следния общински поземлен фонд:</w:t>
      </w:r>
    </w:p>
    <w:p w:rsidR="00981834" w:rsidRDefault="00981834" w:rsidP="00DC76CB">
      <w:pPr>
        <w:ind w:firstLine="708"/>
        <w:rPr>
          <w:b/>
        </w:rPr>
      </w:pPr>
      <w:r>
        <w:rPr>
          <w:b/>
        </w:rPr>
        <w:t xml:space="preserve">                                         </w:t>
      </w:r>
    </w:p>
    <w:p w:rsidR="00981834" w:rsidRPr="00DC76CB" w:rsidRDefault="00981834" w:rsidP="00DC76CB">
      <w:pPr>
        <w:ind w:firstLine="708"/>
        <w:rPr>
          <w:b/>
        </w:rPr>
      </w:pPr>
      <w:r>
        <w:rPr>
          <w:b/>
        </w:rPr>
        <w:t xml:space="preserve">                                                 </w:t>
      </w:r>
      <w:r w:rsidRPr="00DC76CB">
        <w:rPr>
          <w:b/>
        </w:rPr>
        <w:t>Приложение №3</w:t>
      </w:r>
    </w:p>
    <w:p w:rsidR="00981834" w:rsidRPr="00DC76CB" w:rsidRDefault="00981834" w:rsidP="00DC76CB">
      <w:pPr>
        <w:ind w:firstLine="708"/>
        <w:jc w:val="center"/>
        <w:rPr>
          <w:b/>
        </w:rPr>
      </w:pPr>
      <w:r w:rsidRPr="00DC76CB">
        <w:rPr>
          <w:b/>
        </w:rPr>
        <w:t>На земеделските земи, собственост на Община Угърчин и наетите по договори за стопанската 2015/2016 г. в дка.</w:t>
      </w:r>
    </w:p>
    <w:tbl>
      <w:tblPr>
        <w:tblW w:w="87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388"/>
        <w:gridCol w:w="1388"/>
        <w:gridCol w:w="2566"/>
        <w:gridCol w:w="1849"/>
      </w:tblGrid>
      <w:tr w:rsidR="00981834" w:rsidRPr="00CB0073" w:rsidTr="00DC76CB">
        <w:trPr>
          <w:trHeight w:val="28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834" w:rsidRPr="00CB0073" w:rsidRDefault="00981834" w:rsidP="002B3063">
            <w:pPr>
              <w:ind w:left="397"/>
              <w:jc w:val="center"/>
              <w:rPr>
                <w:b/>
                <w:bCs/>
              </w:rPr>
            </w:pPr>
            <w:r w:rsidRPr="00CB0073">
              <w:rPr>
                <w:b/>
                <w:bCs/>
              </w:rPr>
              <w:t>Населени места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Обща земеделска площ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Отдаден под наем  и аренда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Възстанове</w:t>
            </w:r>
            <w:r>
              <w:t>ни</w:t>
            </w:r>
            <w:r w:rsidRPr="00CB0073">
              <w:t xml:space="preserve"> по реда на §27 от ЗСПЗЗ</w:t>
            </w:r>
          </w:p>
        </w:tc>
      </w:tr>
      <w:tr w:rsidR="00981834" w:rsidRPr="00CB0073" w:rsidTr="00DC76CB">
        <w:trPr>
          <w:trHeight w:val="117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34" w:rsidRPr="00CB0073" w:rsidRDefault="00981834" w:rsidP="002B3063">
            <w:pPr>
              <w:ind w:left="397" w:hanging="169"/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с</w:t>
            </w:r>
            <w:r w:rsidRPr="00CB0073">
              <w:t xml:space="preserve"> издаден АОС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Земи по чл.19</w:t>
            </w: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834" w:rsidRPr="00CB0073" w:rsidRDefault="00981834" w:rsidP="002B3063">
            <w:pPr>
              <w:ind w:left="397" w:hanging="169"/>
              <w:jc w:val="center"/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81834" w:rsidRPr="00CB0073" w:rsidRDefault="00981834" w:rsidP="002B3063">
            <w:pPr>
              <w:ind w:left="397" w:hanging="169"/>
              <w:jc w:val="center"/>
            </w:pPr>
          </w:p>
        </w:tc>
      </w:tr>
      <w:tr w:rsidR="00981834" w:rsidRPr="00CB0073" w:rsidTr="00DC76CB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Угърчин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13939,219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10139,047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5806,599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209,377</w:t>
            </w:r>
          </w:p>
        </w:tc>
      </w:tr>
      <w:tr w:rsidR="00981834" w:rsidRPr="00CB0073" w:rsidTr="00DC76CB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Голец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1497,023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3782,54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266,120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85,020</w:t>
            </w:r>
          </w:p>
        </w:tc>
      </w:tr>
      <w:tr w:rsidR="00981834" w:rsidRPr="00CB0073" w:rsidTr="00DC76CB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Драгана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1886,995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9622,189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1114,296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56,187</w:t>
            </w:r>
          </w:p>
        </w:tc>
      </w:tr>
      <w:tr w:rsidR="00981834" w:rsidRPr="00CB0073" w:rsidTr="00DC76CB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Катунец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1116,006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419,049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602,517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44,401</w:t>
            </w:r>
          </w:p>
        </w:tc>
      </w:tr>
      <w:tr w:rsidR="00981834" w:rsidRPr="00CB0073" w:rsidTr="00DC76CB">
        <w:trPr>
          <w:trHeight w:val="2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Каленик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3113,450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4007,990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х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22,600</w:t>
            </w:r>
          </w:p>
        </w:tc>
      </w:tr>
      <w:tr w:rsidR="00981834" w:rsidRPr="00CB0073" w:rsidTr="00DC76CB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Кирчево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1642,645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2032,465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108,314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25,128</w:t>
            </w:r>
          </w:p>
        </w:tc>
      </w:tr>
      <w:tr w:rsidR="00981834" w:rsidRPr="00CB0073" w:rsidTr="00DC76CB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Лесидрен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613,897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5554,849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165,678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79,993</w:t>
            </w:r>
          </w:p>
        </w:tc>
      </w:tr>
      <w:tr w:rsidR="00981834" w:rsidRPr="00CB0073" w:rsidTr="00855EB2">
        <w:trPr>
          <w:trHeight w:val="3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Микре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2745,060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 w:rsidRPr="00CB0073">
              <w:t>6830,189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69,809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х</w:t>
            </w:r>
          </w:p>
        </w:tc>
      </w:tr>
      <w:tr w:rsidR="00981834" w:rsidRPr="00CB0073" w:rsidTr="00855EB2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lastRenderedPageBreak/>
              <w:t>Орляне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495,947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333,551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6,394</w:t>
            </w:r>
          </w:p>
        </w:tc>
      </w:tr>
      <w:tr w:rsidR="00981834" w:rsidRPr="00CB0073" w:rsidTr="00855EB2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Сопот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688,179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 w:rsidRPr="00CB0073">
              <w:t>3793,627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199,390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х</w:t>
            </w:r>
          </w:p>
        </w:tc>
      </w:tr>
      <w:tr w:rsidR="00981834" w:rsidRPr="00CB0073" w:rsidTr="00DC76CB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Славщица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 w:rsidRPr="00CB0073">
              <w:t>1073,151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3371,453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2B3063">
            <w:pPr>
              <w:ind w:left="397" w:hanging="169"/>
              <w:jc w:val="center"/>
            </w:pPr>
            <w:r>
              <w:t>31,089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834" w:rsidRPr="00CB0073" w:rsidRDefault="00981834" w:rsidP="004C7875">
            <w:pPr>
              <w:ind w:left="397" w:hanging="169"/>
              <w:jc w:val="right"/>
            </w:pPr>
            <w:r>
              <w:t>2,911</w:t>
            </w:r>
          </w:p>
        </w:tc>
      </w:tr>
    </w:tbl>
    <w:p w:rsidR="00981834" w:rsidRPr="000F5AE6" w:rsidRDefault="00981834" w:rsidP="000F5AE6">
      <w:pPr>
        <w:jc w:val="both"/>
        <w:rPr>
          <w:lang w:val="en-US"/>
        </w:rPr>
      </w:pPr>
    </w:p>
    <w:p w:rsidR="00981834" w:rsidRPr="0000573A" w:rsidRDefault="00981834" w:rsidP="00324EB8">
      <w:pPr>
        <w:ind w:firstLine="708"/>
        <w:jc w:val="both"/>
      </w:pPr>
      <w:r w:rsidRPr="0000573A">
        <w:t>Необходимо е да се определят земеделски имоти, които обикновено са с начин на трайно ползване – пасище, мера и са в близост до населените места за:</w:t>
      </w:r>
    </w:p>
    <w:p w:rsidR="00981834" w:rsidRPr="0000573A" w:rsidRDefault="00981834" w:rsidP="00324EB8">
      <w:pPr>
        <w:ind w:firstLine="1416"/>
        <w:jc w:val="both"/>
      </w:pPr>
      <w:r w:rsidRPr="0000573A">
        <w:t xml:space="preserve">- изграждане на животновъдни ферми по европейски стандарт, </w:t>
      </w:r>
    </w:p>
    <w:p w:rsidR="00981834" w:rsidRPr="002F38E8" w:rsidRDefault="00981834" w:rsidP="000F5AE6">
      <w:pPr>
        <w:ind w:firstLine="1416"/>
        <w:jc w:val="both"/>
        <w:rPr>
          <w:lang w:val="ru-RU"/>
        </w:rPr>
      </w:pPr>
      <w:r w:rsidRPr="0000573A">
        <w:t xml:space="preserve">- реализация на важни обществени мероприятия и инвестиционни проекти (при доказана невъзможност за </w:t>
      </w:r>
      <w:r>
        <w:t>изпълнението им по друг начин)</w:t>
      </w:r>
    </w:p>
    <w:p w:rsidR="00981834" w:rsidRPr="00C02E9F" w:rsidRDefault="00981834" w:rsidP="00324EB8">
      <w:pPr>
        <w:ind w:firstLine="900"/>
        <w:rPr>
          <w:sz w:val="26"/>
          <w:szCs w:val="26"/>
        </w:rPr>
      </w:pPr>
      <w:r w:rsidRPr="00C02E9F">
        <w:rPr>
          <w:sz w:val="26"/>
          <w:szCs w:val="26"/>
        </w:rPr>
        <w:t>Анализ</w:t>
      </w:r>
      <w:r>
        <w:rPr>
          <w:sz w:val="26"/>
          <w:szCs w:val="26"/>
        </w:rPr>
        <w:t>ът</w:t>
      </w:r>
      <w:r w:rsidRPr="00C02E9F">
        <w:rPr>
          <w:sz w:val="26"/>
          <w:szCs w:val="26"/>
        </w:rPr>
        <w:t xml:space="preserve"> на общинските земеделски земи показва следното:</w:t>
      </w:r>
    </w:p>
    <w:tbl>
      <w:tblPr>
        <w:tblW w:w="9720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60"/>
        <w:gridCol w:w="4860"/>
      </w:tblGrid>
      <w:tr w:rsidR="00981834" w:rsidRPr="00543F3F" w:rsidTr="00324EB8">
        <w:tc>
          <w:tcPr>
            <w:tcW w:w="4500" w:type="dxa"/>
          </w:tcPr>
          <w:p w:rsidR="00981834" w:rsidRPr="00543F3F" w:rsidRDefault="00981834" w:rsidP="00324EB8">
            <w:pPr>
              <w:jc w:val="center"/>
              <w:rPr>
                <w:b/>
                <w:i/>
              </w:rPr>
            </w:pPr>
            <w:r w:rsidRPr="00543F3F">
              <w:rPr>
                <w:b/>
                <w:i/>
              </w:rPr>
              <w:t>Силни страни</w:t>
            </w:r>
          </w:p>
          <w:p w:rsidR="00981834" w:rsidRDefault="00981834" w:rsidP="00324EB8">
            <w:pPr>
              <w:jc w:val="both"/>
            </w:pPr>
            <w:r w:rsidRPr="00543F3F">
              <w:t>-Наличие на значител</w:t>
            </w:r>
            <w:r>
              <w:t>ен обем общински поземлен фонд;</w:t>
            </w:r>
          </w:p>
          <w:p w:rsidR="00981834" w:rsidRPr="00543F3F" w:rsidRDefault="00981834" w:rsidP="00324EB8">
            <w:pPr>
              <w:jc w:val="both"/>
            </w:pPr>
            <w:r w:rsidRPr="00543F3F">
              <w:t xml:space="preserve"> -Повишено търсене на общински земи след </w:t>
            </w:r>
            <w:r>
              <w:t>в</w:t>
            </w:r>
            <w:r w:rsidRPr="00543F3F">
              <w:t>лизането на България в ЕС;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-Наличие на достатъчнен обем земеделски земи за оземляване на малоимотни и безимотни граждани.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543F3F" w:rsidRDefault="00981834" w:rsidP="00324EB8"/>
        </w:tc>
        <w:tc>
          <w:tcPr>
            <w:tcW w:w="4860" w:type="dxa"/>
          </w:tcPr>
          <w:p w:rsidR="00981834" w:rsidRPr="00543F3F" w:rsidRDefault="00981834" w:rsidP="00324EB8">
            <w:pPr>
              <w:jc w:val="center"/>
              <w:rPr>
                <w:b/>
                <w:i/>
              </w:rPr>
            </w:pPr>
            <w:r w:rsidRPr="00543F3F">
              <w:rPr>
                <w:b/>
                <w:i/>
              </w:rPr>
              <w:t>Слаби страни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-неприключил проц</w:t>
            </w:r>
            <w:r>
              <w:t>ес на идентифи</w:t>
            </w:r>
            <w:r w:rsidRPr="00543F3F">
              <w:t>кация и актуване на общинските имоти;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-недостатъчен потенциал за управление и контрол;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-голям брой маломерни имоти, разпокъсана собственост;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-законови ограниче</w:t>
            </w:r>
            <w:r>
              <w:t>ния при разпореж</w:t>
            </w:r>
            <w:r w:rsidRPr="00543F3F">
              <w:t xml:space="preserve">дане с част от </w:t>
            </w:r>
            <w:r>
              <w:t>земеделските земи</w:t>
            </w:r>
            <w:r w:rsidRPr="00543F3F">
              <w:t>;</w:t>
            </w:r>
          </w:p>
          <w:p w:rsidR="00981834" w:rsidRPr="00543F3F" w:rsidRDefault="00981834" w:rsidP="00324EB8">
            <w:pPr>
              <w:jc w:val="both"/>
            </w:pPr>
            <w:r w:rsidRPr="00543F3F">
              <w:t xml:space="preserve">-необходимост от рекултивация </w:t>
            </w:r>
            <w:r>
              <w:t xml:space="preserve">на </w:t>
            </w:r>
            <w:r w:rsidRPr="00543F3F">
              <w:t>някой имоти;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-налич</w:t>
            </w:r>
            <w:r>
              <w:t>ие</w:t>
            </w:r>
            <w:r w:rsidRPr="00543F3F">
              <w:t xml:space="preserve"> необработваеми ниви</w:t>
            </w:r>
          </w:p>
          <w:p w:rsidR="00981834" w:rsidRPr="00543F3F" w:rsidRDefault="00981834" w:rsidP="00324EB8">
            <w:pPr>
              <w:jc w:val="both"/>
            </w:pPr>
            <w:r w:rsidRPr="00543F3F">
              <w:t>-тромава процедура по комасация;</w:t>
            </w:r>
          </w:p>
        </w:tc>
      </w:tr>
    </w:tbl>
    <w:p w:rsidR="00981834" w:rsidRDefault="00981834" w:rsidP="00324EB8"/>
    <w:p w:rsidR="00981834" w:rsidRDefault="00981834" w:rsidP="00324EB8"/>
    <w:tbl>
      <w:tblPr>
        <w:tblW w:w="9720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60"/>
        <w:gridCol w:w="4860"/>
      </w:tblGrid>
      <w:tr w:rsidR="00981834" w:rsidRPr="00543F3F" w:rsidTr="00324EB8">
        <w:tc>
          <w:tcPr>
            <w:tcW w:w="4500" w:type="dxa"/>
          </w:tcPr>
          <w:p w:rsidR="00981834" w:rsidRPr="00543F3F" w:rsidRDefault="00981834" w:rsidP="00324EB8">
            <w:pPr>
              <w:jc w:val="center"/>
              <w:rPr>
                <w:b/>
                <w:i/>
              </w:rPr>
            </w:pPr>
            <w:r w:rsidRPr="00543F3F">
              <w:rPr>
                <w:b/>
                <w:i/>
              </w:rPr>
              <w:t>Възможности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-Постепенно комасиране на общинския поземлен фонд;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-Подобряване използваемостта чрез дългосрочни договори (аренда)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-Възможност за промяна в начина на трайно ползване на определени земи с оглед постигане на по-добри доходи.</w:t>
            </w:r>
          </w:p>
          <w:p w:rsidR="00981834" w:rsidRPr="00543F3F" w:rsidRDefault="00981834" w:rsidP="00324EB8">
            <w:pPr>
              <w:jc w:val="both"/>
            </w:pPr>
            <w:r w:rsidRPr="00543F3F">
              <w:t>-Увеличаване обема на трайните насаждения;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543F3F" w:rsidRDefault="00981834" w:rsidP="00324EB8"/>
        </w:tc>
        <w:tc>
          <w:tcPr>
            <w:tcW w:w="4860" w:type="dxa"/>
          </w:tcPr>
          <w:p w:rsidR="00981834" w:rsidRPr="00543F3F" w:rsidRDefault="00981834" w:rsidP="00324EB8">
            <w:pPr>
              <w:jc w:val="center"/>
              <w:rPr>
                <w:b/>
                <w:i/>
              </w:rPr>
            </w:pPr>
            <w:r w:rsidRPr="00543F3F">
              <w:rPr>
                <w:b/>
                <w:i/>
              </w:rPr>
              <w:t>Заплахи</w:t>
            </w:r>
          </w:p>
          <w:p w:rsidR="00981834" w:rsidRPr="00543F3F" w:rsidRDefault="00981834" w:rsidP="00324EB8">
            <w:pPr>
              <w:jc w:val="both"/>
            </w:pPr>
            <w:r w:rsidRPr="00543F3F">
              <w:t>-Обезлюдяването на някой селища води до липса на интерес към общинските земи и практическото им изоставяне;</w:t>
            </w:r>
          </w:p>
          <w:p w:rsidR="00981834" w:rsidRPr="00543F3F" w:rsidRDefault="00981834" w:rsidP="00324EB8">
            <w:pPr>
              <w:jc w:val="both"/>
            </w:pPr>
            <w:r w:rsidRPr="00543F3F">
              <w:t>-Усложнените процедури по управлението на водите води до изоставяне на водните обекти, компрометиране на съоръженията и създаване на потенциални заплахи.</w:t>
            </w:r>
          </w:p>
        </w:tc>
      </w:tr>
    </w:tbl>
    <w:p w:rsidR="00981834" w:rsidRPr="00E555D6" w:rsidRDefault="00981834" w:rsidP="00324EB8">
      <w:pPr>
        <w:rPr>
          <w:sz w:val="16"/>
          <w:szCs w:val="16"/>
        </w:rPr>
      </w:pPr>
    </w:p>
    <w:p w:rsidR="00981834" w:rsidRDefault="00981834" w:rsidP="00324EB8">
      <w:pPr>
        <w:jc w:val="center"/>
        <w:rPr>
          <w:b/>
          <w:sz w:val="26"/>
          <w:szCs w:val="26"/>
        </w:rPr>
      </w:pPr>
    </w:p>
    <w:p w:rsidR="00981834" w:rsidRPr="002F38E8" w:rsidRDefault="00981834" w:rsidP="00F93E50">
      <w:pPr>
        <w:rPr>
          <w:b/>
          <w:sz w:val="26"/>
          <w:szCs w:val="26"/>
          <w:lang w:val="ru-RU"/>
        </w:rPr>
      </w:pPr>
    </w:p>
    <w:p w:rsidR="00981834" w:rsidRPr="00C02E9F" w:rsidRDefault="00981834" w:rsidP="00324EB8">
      <w:pPr>
        <w:jc w:val="center"/>
        <w:rPr>
          <w:b/>
          <w:sz w:val="26"/>
          <w:szCs w:val="26"/>
        </w:rPr>
      </w:pPr>
      <w:r w:rsidRPr="00C02E9F">
        <w:rPr>
          <w:b/>
          <w:sz w:val="26"/>
          <w:szCs w:val="26"/>
        </w:rPr>
        <w:t>Политики и задачи</w:t>
      </w:r>
    </w:p>
    <w:p w:rsidR="00981834" w:rsidRPr="00D65B90" w:rsidRDefault="00981834" w:rsidP="00324EB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617"/>
        <w:gridCol w:w="1265"/>
        <w:gridCol w:w="1134"/>
      </w:tblGrid>
      <w:tr w:rsidR="00981834" w:rsidRPr="0000573A" w:rsidTr="00324EB8">
        <w:tc>
          <w:tcPr>
            <w:tcW w:w="484" w:type="dxa"/>
          </w:tcPr>
          <w:p w:rsidR="00981834" w:rsidRPr="0000573A" w:rsidRDefault="00981834" w:rsidP="00324EB8">
            <w:pPr>
              <w:jc w:val="center"/>
            </w:pPr>
            <w:r w:rsidRPr="0000573A">
              <w:t>№</w:t>
            </w:r>
          </w:p>
        </w:tc>
        <w:tc>
          <w:tcPr>
            <w:tcW w:w="6617" w:type="dxa"/>
          </w:tcPr>
          <w:p w:rsidR="00981834" w:rsidRPr="0000573A" w:rsidRDefault="00981834" w:rsidP="00324EB8">
            <w:pPr>
              <w:jc w:val="center"/>
            </w:pPr>
            <w:r w:rsidRPr="0000573A">
              <w:t>Наименование</w:t>
            </w:r>
          </w:p>
        </w:tc>
        <w:tc>
          <w:tcPr>
            <w:tcW w:w="1265" w:type="dxa"/>
          </w:tcPr>
          <w:p w:rsidR="00981834" w:rsidRPr="0000573A" w:rsidRDefault="00981834" w:rsidP="00324EB8">
            <w:pPr>
              <w:jc w:val="center"/>
            </w:pPr>
            <w:r w:rsidRPr="0000573A">
              <w:t>срок</w:t>
            </w:r>
          </w:p>
        </w:tc>
        <w:tc>
          <w:tcPr>
            <w:tcW w:w="1134" w:type="dxa"/>
          </w:tcPr>
          <w:p w:rsidR="00981834" w:rsidRPr="0000573A" w:rsidRDefault="00981834" w:rsidP="00324EB8">
            <w:pPr>
              <w:jc w:val="center"/>
            </w:pPr>
            <w:r w:rsidRPr="0000573A">
              <w:t>отчет</w:t>
            </w:r>
          </w:p>
        </w:tc>
      </w:tr>
      <w:tr w:rsidR="00981834" w:rsidRPr="0000573A" w:rsidTr="00324EB8">
        <w:tc>
          <w:tcPr>
            <w:tcW w:w="484" w:type="dxa"/>
          </w:tcPr>
          <w:p w:rsidR="00981834" w:rsidRPr="0000573A" w:rsidRDefault="00981834" w:rsidP="00324EB8">
            <w:pPr>
              <w:jc w:val="center"/>
            </w:pPr>
            <w:r w:rsidRPr="0000573A">
              <w:t>1</w:t>
            </w:r>
          </w:p>
        </w:tc>
        <w:tc>
          <w:tcPr>
            <w:tcW w:w="6617" w:type="dxa"/>
          </w:tcPr>
          <w:p w:rsidR="00981834" w:rsidRPr="0000573A" w:rsidRDefault="00981834" w:rsidP="00324EB8">
            <w:pPr>
              <w:jc w:val="both"/>
              <w:rPr>
                <w:lang w:val="ru-RU"/>
              </w:rPr>
            </w:pPr>
            <w:r w:rsidRPr="0000573A">
              <w:t>Идентификация на собствеността и преглед на състоянието на земеделските земи и водоеми.</w:t>
            </w:r>
            <w:r w:rsidRPr="0000573A">
              <w:rPr>
                <w:lang w:val="ru-RU"/>
              </w:rPr>
              <w:t xml:space="preserve"> </w:t>
            </w:r>
          </w:p>
        </w:tc>
        <w:tc>
          <w:tcPr>
            <w:tcW w:w="1265" w:type="dxa"/>
          </w:tcPr>
          <w:p w:rsidR="00981834" w:rsidRPr="0000573A" w:rsidRDefault="00981834" w:rsidP="00324EB8">
            <w:pPr>
              <w:jc w:val="center"/>
            </w:pPr>
            <w:r w:rsidRPr="0000573A">
              <w:t>2019</w:t>
            </w:r>
          </w:p>
        </w:tc>
        <w:tc>
          <w:tcPr>
            <w:tcW w:w="1134" w:type="dxa"/>
          </w:tcPr>
          <w:p w:rsidR="00981834" w:rsidRPr="0000573A" w:rsidRDefault="00981834" w:rsidP="00324EB8">
            <w:pPr>
              <w:jc w:val="center"/>
            </w:pPr>
            <w:r w:rsidRPr="0000573A">
              <w:t>доклад</w:t>
            </w:r>
          </w:p>
        </w:tc>
      </w:tr>
      <w:tr w:rsidR="00981834" w:rsidRPr="0000573A" w:rsidTr="00324EB8">
        <w:tc>
          <w:tcPr>
            <w:tcW w:w="484" w:type="dxa"/>
          </w:tcPr>
          <w:p w:rsidR="00981834" w:rsidRPr="0000573A" w:rsidRDefault="00981834" w:rsidP="00324EB8">
            <w:pPr>
              <w:jc w:val="center"/>
            </w:pPr>
            <w:r w:rsidRPr="0000573A">
              <w:t>2</w:t>
            </w:r>
          </w:p>
        </w:tc>
        <w:tc>
          <w:tcPr>
            <w:tcW w:w="6617" w:type="dxa"/>
          </w:tcPr>
          <w:p w:rsidR="00981834" w:rsidRPr="0000573A" w:rsidRDefault="00981834" w:rsidP="00324EB8">
            <w:pPr>
              <w:jc w:val="both"/>
            </w:pPr>
            <w:r w:rsidRPr="0000573A">
              <w:t>Поетапно комасиране на общинските земи:</w:t>
            </w:r>
          </w:p>
          <w:p w:rsidR="00981834" w:rsidRPr="0000573A" w:rsidRDefault="00981834" w:rsidP="00324EB8">
            <w:pPr>
              <w:jc w:val="both"/>
            </w:pPr>
            <w:r w:rsidRPr="0000573A">
              <w:rPr>
                <w:i/>
              </w:rPr>
              <w:t>Първи етап</w:t>
            </w:r>
            <w:r w:rsidRPr="0000573A">
              <w:t xml:space="preserve"> – преглед на общински земи с общи граници и окрупняване по установения ред.</w:t>
            </w:r>
          </w:p>
          <w:p w:rsidR="00981834" w:rsidRPr="0000573A" w:rsidRDefault="00981834" w:rsidP="00324EB8">
            <w:pPr>
              <w:jc w:val="both"/>
            </w:pPr>
            <w:r w:rsidRPr="0000573A">
              <w:rPr>
                <w:i/>
              </w:rPr>
              <w:t>Втори етап</w:t>
            </w:r>
            <w:r w:rsidRPr="0000573A">
              <w:t xml:space="preserve"> – комасация чрез замени.</w:t>
            </w:r>
          </w:p>
        </w:tc>
        <w:tc>
          <w:tcPr>
            <w:tcW w:w="1265" w:type="dxa"/>
          </w:tcPr>
          <w:p w:rsidR="00981834" w:rsidRPr="0000573A" w:rsidRDefault="00981834" w:rsidP="00324EB8">
            <w:pPr>
              <w:jc w:val="center"/>
            </w:pPr>
          </w:p>
          <w:p w:rsidR="00981834" w:rsidRPr="0000573A" w:rsidRDefault="00981834" w:rsidP="00324EB8">
            <w:pPr>
              <w:jc w:val="center"/>
            </w:pPr>
            <w:r w:rsidRPr="0000573A">
              <w:t>2019</w:t>
            </w:r>
          </w:p>
          <w:p w:rsidR="00981834" w:rsidRPr="0000573A" w:rsidRDefault="00981834" w:rsidP="00324EB8">
            <w:pPr>
              <w:jc w:val="center"/>
            </w:pPr>
          </w:p>
          <w:p w:rsidR="00981834" w:rsidRPr="0000573A" w:rsidRDefault="00981834" w:rsidP="00324EB8">
            <w:pPr>
              <w:jc w:val="center"/>
            </w:pPr>
            <w:r w:rsidRPr="0000573A">
              <w:t>ежегодно</w:t>
            </w:r>
          </w:p>
        </w:tc>
        <w:tc>
          <w:tcPr>
            <w:tcW w:w="1134" w:type="dxa"/>
          </w:tcPr>
          <w:p w:rsidR="00981834" w:rsidRPr="0000573A" w:rsidRDefault="00981834" w:rsidP="00324EB8">
            <w:pPr>
              <w:jc w:val="center"/>
            </w:pPr>
          </w:p>
          <w:p w:rsidR="00981834" w:rsidRPr="0000573A" w:rsidRDefault="00981834" w:rsidP="00324EB8">
            <w:pPr>
              <w:jc w:val="center"/>
            </w:pPr>
            <w:r w:rsidRPr="0000573A">
              <w:t>доклад</w:t>
            </w:r>
          </w:p>
          <w:p w:rsidR="00981834" w:rsidRPr="0000573A" w:rsidRDefault="00981834" w:rsidP="00324EB8">
            <w:pPr>
              <w:jc w:val="center"/>
            </w:pPr>
          </w:p>
          <w:p w:rsidR="00981834" w:rsidRPr="0000573A" w:rsidRDefault="00981834" w:rsidP="00324EB8">
            <w:pPr>
              <w:jc w:val="center"/>
            </w:pPr>
            <w:r w:rsidRPr="0000573A">
              <w:t>доклад</w:t>
            </w:r>
          </w:p>
        </w:tc>
      </w:tr>
      <w:tr w:rsidR="00981834" w:rsidRPr="0000573A" w:rsidTr="00324EB8">
        <w:tc>
          <w:tcPr>
            <w:tcW w:w="484" w:type="dxa"/>
          </w:tcPr>
          <w:p w:rsidR="00981834" w:rsidRPr="0000573A" w:rsidRDefault="00981834" w:rsidP="00324EB8">
            <w:pPr>
              <w:jc w:val="center"/>
            </w:pPr>
            <w:r w:rsidRPr="0000573A">
              <w:t>3</w:t>
            </w:r>
          </w:p>
        </w:tc>
        <w:tc>
          <w:tcPr>
            <w:tcW w:w="6617" w:type="dxa"/>
          </w:tcPr>
          <w:p w:rsidR="00981834" w:rsidRPr="0000573A" w:rsidRDefault="00981834" w:rsidP="00324EB8">
            <w:pPr>
              <w:jc w:val="both"/>
            </w:pPr>
            <w:r w:rsidRPr="0000573A">
              <w:t>Промяна предназначението на поземлените имоти с инвестиционен потенциал</w:t>
            </w:r>
          </w:p>
        </w:tc>
        <w:tc>
          <w:tcPr>
            <w:tcW w:w="1265" w:type="dxa"/>
          </w:tcPr>
          <w:p w:rsidR="00981834" w:rsidRPr="0000573A" w:rsidRDefault="00981834" w:rsidP="00324EB8">
            <w:pPr>
              <w:jc w:val="center"/>
            </w:pPr>
          </w:p>
          <w:p w:rsidR="00981834" w:rsidRPr="0000573A" w:rsidRDefault="00981834" w:rsidP="00324EB8">
            <w:pPr>
              <w:jc w:val="center"/>
            </w:pPr>
            <w:r w:rsidRPr="0000573A">
              <w:t>ежегодно</w:t>
            </w:r>
          </w:p>
        </w:tc>
        <w:tc>
          <w:tcPr>
            <w:tcW w:w="1134" w:type="dxa"/>
          </w:tcPr>
          <w:p w:rsidR="00981834" w:rsidRPr="0000573A" w:rsidRDefault="00981834" w:rsidP="00324EB8">
            <w:pPr>
              <w:jc w:val="center"/>
            </w:pPr>
          </w:p>
          <w:p w:rsidR="00981834" w:rsidRPr="0000573A" w:rsidRDefault="00981834" w:rsidP="00324EB8">
            <w:pPr>
              <w:jc w:val="center"/>
            </w:pPr>
            <w:r w:rsidRPr="0000573A">
              <w:t>доклад</w:t>
            </w:r>
          </w:p>
        </w:tc>
      </w:tr>
      <w:tr w:rsidR="00981834" w:rsidRPr="0000573A" w:rsidTr="00324EB8">
        <w:tc>
          <w:tcPr>
            <w:tcW w:w="484" w:type="dxa"/>
          </w:tcPr>
          <w:p w:rsidR="00981834" w:rsidRPr="0000573A" w:rsidRDefault="00981834" w:rsidP="00324EB8">
            <w:pPr>
              <w:jc w:val="center"/>
            </w:pPr>
            <w:r w:rsidRPr="0000573A">
              <w:lastRenderedPageBreak/>
              <w:t>4</w:t>
            </w:r>
          </w:p>
        </w:tc>
        <w:tc>
          <w:tcPr>
            <w:tcW w:w="6617" w:type="dxa"/>
          </w:tcPr>
          <w:p w:rsidR="00981834" w:rsidRPr="0000573A" w:rsidRDefault="00981834" w:rsidP="00324EB8">
            <w:pPr>
              <w:jc w:val="both"/>
            </w:pPr>
            <w:r w:rsidRPr="0000573A">
              <w:t>Разработка на проекти за рекултивация на земи, подходящи за финансиране по програмите на ЕС</w:t>
            </w:r>
          </w:p>
        </w:tc>
        <w:tc>
          <w:tcPr>
            <w:tcW w:w="1265" w:type="dxa"/>
          </w:tcPr>
          <w:p w:rsidR="00981834" w:rsidRPr="0000573A" w:rsidRDefault="00981834" w:rsidP="00324EB8"/>
          <w:p w:rsidR="00981834" w:rsidRPr="0000573A" w:rsidRDefault="00981834" w:rsidP="00324EB8">
            <w:pPr>
              <w:jc w:val="center"/>
            </w:pPr>
            <w:r w:rsidRPr="0000573A">
              <w:t>ежегодно</w:t>
            </w:r>
          </w:p>
        </w:tc>
        <w:tc>
          <w:tcPr>
            <w:tcW w:w="1134" w:type="dxa"/>
          </w:tcPr>
          <w:p w:rsidR="00981834" w:rsidRPr="0000573A" w:rsidRDefault="00981834" w:rsidP="00324EB8"/>
          <w:p w:rsidR="00981834" w:rsidRPr="0000573A" w:rsidRDefault="00981834" w:rsidP="00324EB8">
            <w:pPr>
              <w:jc w:val="center"/>
            </w:pPr>
            <w:r w:rsidRPr="0000573A">
              <w:t>доклад</w:t>
            </w:r>
          </w:p>
        </w:tc>
      </w:tr>
      <w:tr w:rsidR="00981834" w:rsidRPr="0000573A" w:rsidTr="00324EB8">
        <w:tc>
          <w:tcPr>
            <w:tcW w:w="484" w:type="dxa"/>
          </w:tcPr>
          <w:p w:rsidR="00981834" w:rsidRPr="0000573A" w:rsidRDefault="00981834" w:rsidP="00324EB8">
            <w:pPr>
              <w:jc w:val="center"/>
            </w:pPr>
            <w:r w:rsidRPr="0000573A">
              <w:t>5</w:t>
            </w:r>
          </w:p>
        </w:tc>
        <w:tc>
          <w:tcPr>
            <w:tcW w:w="6617" w:type="dxa"/>
          </w:tcPr>
          <w:p w:rsidR="00981834" w:rsidRPr="0000573A" w:rsidRDefault="00981834" w:rsidP="00324EB8">
            <w:pPr>
              <w:jc w:val="both"/>
            </w:pPr>
            <w:r w:rsidRPr="0000573A">
              <w:t>Определяне терени за арендуване с приоритетно залагане на трайни насаждения</w:t>
            </w:r>
          </w:p>
        </w:tc>
        <w:tc>
          <w:tcPr>
            <w:tcW w:w="1265" w:type="dxa"/>
          </w:tcPr>
          <w:p w:rsidR="00981834" w:rsidRPr="0000573A" w:rsidRDefault="00981834" w:rsidP="00324EB8">
            <w:pPr>
              <w:jc w:val="center"/>
            </w:pPr>
          </w:p>
          <w:p w:rsidR="00981834" w:rsidRPr="0000573A" w:rsidRDefault="00981834" w:rsidP="00324EB8">
            <w:pPr>
              <w:jc w:val="center"/>
            </w:pPr>
            <w:r w:rsidRPr="0000573A">
              <w:t>ежегодно</w:t>
            </w:r>
          </w:p>
        </w:tc>
        <w:tc>
          <w:tcPr>
            <w:tcW w:w="1134" w:type="dxa"/>
          </w:tcPr>
          <w:p w:rsidR="00981834" w:rsidRPr="0000573A" w:rsidRDefault="00981834" w:rsidP="00324EB8">
            <w:pPr>
              <w:jc w:val="center"/>
            </w:pPr>
          </w:p>
          <w:p w:rsidR="00981834" w:rsidRPr="0000573A" w:rsidRDefault="00981834" w:rsidP="00324EB8">
            <w:pPr>
              <w:jc w:val="center"/>
            </w:pPr>
            <w:r w:rsidRPr="0000573A">
              <w:t>доклад</w:t>
            </w:r>
          </w:p>
        </w:tc>
      </w:tr>
    </w:tbl>
    <w:p w:rsidR="00981834" w:rsidRPr="00CC245F" w:rsidRDefault="00981834" w:rsidP="00CC245F">
      <w:pPr>
        <w:rPr>
          <w:b/>
        </w:rPr>
      </w:pPr>
    </w:p>
    <w:p w:rsidR="00981834" w:rsidRPr="00344E6B" w:rsidRDefault="00981834" w:rsidP="00324EB8">
      <w:pPr>
        <w:jc w:val="center"/>
        <w:rPr>
          <w:b/>
        </w:rPr>
      </w:pPr>
      <w:r w:rsidRPr="00344E6B">
        <w:rPr>
          <w:b/>
        </w:rPr>
        <w:t>Конкретни подходи</w:t>
      </w:r>
    </w:p>
    <w:p w:rsidR="00981834" w:rsidRPr="00344E6B" w:rsidRDefault="00981834" w:rsidP="00324EB8">
      <w:pPr>
        <w:ind w:firstLine="900"/>
        <w:jc w:val="both"/>
        <w:rPr>
          <w:b/>
        </w:rPr>
      </w:pPr>
      <w:r w:rsidRPr="00344E6B">
        <w:rPr>
          <w:b/>
        </w:rPr>
        <w:t>Изборът на конкретен подход за определяне на процедура по управление и разпореждане със земеделски имоти - общинска собственост следва да се определя съобразно предназначението и влиянието на имота върху общинската икономика и функциите на общината.</w:t>
      </w:r>
    </w:p>
    <w:p w:rsidR="00981834" w:rsidRPr="00344E6B" w:rsidRDefault="00981834" w:rsidP="00324EB8">
      <w:pPr>
        <w:numPr>
          <w:ilvl w:val="0"/>
          <w:numId w:val="17"/>
        </w:numPr>
        <w:tabs>
          <w:tab w:val="clear" w:pos="1620"/>
          <w:tab w:val="num" w:pos="0"/>
          <w:tab w:val="left" w:pos="1260"/>
        </w:tabs>
        <w:ind w:left="0" w:firstLine="1080"/>
        <w:jc w:val="both"/>
      </w:pPr>
      <w:r w:rsidRPr="00344E6B">
        <w:t>Предпочитан подход при отдаване под наем до 5 год. е провеждане на публичен търг с явно наддаване.</w:t>
      </w:r>
    </w:p>
    <w:p w:rsidR="00981834" w:rsidRPr="00344E6B" w:rsidRDefault="00981834" w:rsidP="00324EB8">
      <w:pPr>
        <w:numPr>
          <w:ilvl w:val="0"/>
          <w:numId w:val="17"/>
        </w:numPr>
        <w:tabs>
          <w:tab w:val="clear" w:pos="1620"/>
          <w:tab w:val="num" w:pos="0"/>
          <w:tab w:val="left" w:pos="1260"/>
        </w:tabs>
        <w:ind w:left="0" w:firstLine="1080"/>
        <w:jc w:val="both"/>
      </w:pPr>
      <w:r w:rsidRPr="00344E6B">
        <w:t>При предоставяне на земеделски имоти за по-продължителен срок или под аренда следва да се предвиди процедура на публично оповестен конкурс, с оглед възможността за поставяне на условия за опазване на околната среда, провеждане на действия по обезопасяване на имота, влагане на инвестиции за рекултивация (ремонти при водните обекти) и др.</w:t>
      </w:r>
    </w:p>
    <w:p w:rsidR="00981834" w:rsidRPr="00344E6B" w:rsidRDefault="00981834" w:rsidP="00324EB8">
      <w:pPr>
        <w:numPr>
          <w:ilvl w:val="0"/>
          <w:numId w:val="17"/>
        </w:numPr>
        <w:tabs>
          <w:tab w:val="clear" w:pos="1620"/>
          <w:tab w:val="num" w:pos="0"/>
          <w:tab w:val="left" w:pos="1260"/>
        </w:tabs>
        <w:ind w:left="0" w:firstLine="1080"/>
        <w:jc w:val="both"/>
      </w:pPr>
      <w:r w:rsidRPr="00344E6B">
        <w:t>Конкурсната форма следва да се прилага и при продажба на земеделски имоти.</w:t>
      </w:r>
    </w:p>
    <w:p w:rsidR="00981834" w:rsidRPr="00C02E9F" w:rsidRDefault="00981834" w:rsidP="00324EB8">
      <w:pPr>
        <w:rPr>
          <w:b/>
          <w:sz w:val="26"/>
          <w:szCs w:val="26"/>
        </w:rPr>
      </w:pPr>
    </w:p>
    <w:p w:rsidR="00981834" w:rsidRDefault="00981834" w:rsidP="00733A6F">
      <w:pPr>
        <w:ind w:left="900"/>
        <w:jc w:val="both"/>
        <w:rPr>
          <w:b/>
        </w:rPr>
      </w:pPr>
      <w:r>
        <w:rPr>
          <w:b/>
        </w:rPr>
        <w:t>5</w:t>
      </w:r>
      <w:r w:rsidRPr="00344E6B">
        <w:rPr>
          <w:b/>
        </w:rPr>
        <w:t>. Гори и земи в горски фонд.</w:t>
      </w:r>
    </w:p>
    <w:p w:rsidR="00981834" w:rsidRPr="007F001A" w:rsidRDefault="00981834" w:rsidP="007F001A">
      <w:pPr>
        <w:ind w:firstLine="708"/>
        <w:jc w:val="both"/>
      </w:pPr>
      <w:r w:rsidRPr="007F001A">
        <w:t>В горскоадминистративно отношение общинските имоти попадат в териториалния обхват на  ДГС „Лесидрен”- с. Лесидрен, област Ловеч, което  е териториално поделение на Северозападно държавно предприятие „Враца” (СЗДП „Враца”).</w:t>
      </w:r>
    </w:p>
    <w:p w:rsidR="00981834" w:rsidRPr="007F001A" w:rsidRDefault="00981834" w:rsidP="007F001A">
      <w:pPr>
        <w:ind w:firstLine="708"/>
        <w:jc w:val="both"/>
      </w:pPr>
      <w:r w:rsidRPr="007F001A">
        <w:t>Горските комплекси в този район се характеризират с голямото си разнообразие по площ, форма и състав на дървесните видове.</w:t>
      </w:r>
    </w:p>
    <w:p w:rsidR="00981834" w:rsidRPr="007F001A" w:rsidRDefault="00981834" w:rsidP="007F001A">
      <w:pPr>
        <w:ind w:firstLine="708"/>
        <w:jc w:val="both"/>
      </w:pPr>
      <w:r w:rsidRPr="007F001A">
        <w:t>В таблица №1 е показано разпределението на дървопроизводителната площ по надморска височина. От нея се вижда, че по-голямата част от площта на общинските имоти е разположена в долния равнинно-хълмист и хълмисто-предпланински пояс на дъбовите гори.</w:t>
      </w:r>
    </w:p>
    <w:p w:rsidR="00981834" w:rsidRPr="007F001A" w:rsidRDefault="00981834" w:rsidP="007F001A">
      <w:pPr>
        <w:ind w:firstLine="708"/>
        <w:jc w:val="both"/>
        <w:rPr>
          <w:b/>
        </w:rPr>
      </w:pPr>
    </w:p>
    <w:p w:rsidR="00981834" w:rsidRPr="007F001A" w:rsidRDefault="00981834" w:rsidP="007F001A">
      <w:pPr>
        <w:ind w:firstLine="708"/>
        <w:jc w:val="center"/>
        <w:rPr>
          <w:b/>
        </w:rPr>
      </w:pPr>
      <w:r w:rsidRPr="007F001A">
        <w:rPr>
          <w:b/>
        </w:rPr>
        <w:t>Таблица №1</w:t>
      </w:r>
    </w:p>
    <w:p w:rsidR="00981834" w:rsidRPr="007F001A" w:rsidRDefault="00981834" w:rsidP="007F001A">
      <w:pPr>
        <w:ind w:firstLine="708"/>
        <w:jc w:val="center"/>
        <w:rPr>
          <w:b/>
        </w:rPr>
      </w:pPr>
      <w:r w:rsidRPr="007F001A">
        <w:rPr>
          <w:b/>
        </w:rPr>
        <w:t>Разпределение на дървопроизводителната площ</w:t>
      </w:r>
    </w:p>
    <w:p w:rsidR="00981834" w:rsidRPr="007F001A" w:rsidRDefault="00981834" w:rsidP="00CC245F">
      <w:pPr>
        <w:ind w:firstLine="708"/>
        <w:jc w:val="center"/>
        <w:rPr>
          <w:b/>
        </w:rPr>
      </w:pPr>
      <w:r>
        <w:rPr>
          <w:b/>
        </w:rPr>
        <w:t>по надморска височина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3"/>
        <w:gridCol w:w="2569"/>
        <w:gridCol w:w="1444"/>
      </w:tblGrid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надморска височина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площ (ха)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%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151 - 200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36.1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2.2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201 - 250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117.0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7.2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251 - 300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307.9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19.1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301 - 350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414.5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25.7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351 - 400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469.4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29.1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401 - 450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63.9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4.0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451 - 500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5.9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0.4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501 - 550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1.1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0.1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551 - 600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4.1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0.2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651 - 700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1.8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0.1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701 - 750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24.7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1.5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lastRenderedPageBreak/>
              <w:t>751 - 800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10.9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0.7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801 - 850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31.7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2.0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851 - 900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44.3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2.8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901 - 950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22.9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1.4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951 - 1000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35.0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2.2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1001 - 1050 m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21.5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1.3</w:t>
            </w:r>
          </w:p>
        </w:tc>
      </w:tr>
      <w:tr w:rsidR="00981834" w:rsidRPr="007F001A" w:rsidTr="003739AB">
        <w:trPr>
          <w:jc w:val="center"/>
        </w:trPr>
        <w:tc>
          <w:tcPr>
            <w:tcW w:w="28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всичко</w:t>
            </w:r>
          </w:p>
        </w:tc>
        <w:tc>
          <w:tcPr>
            <w:tcW w:w="13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869"/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1612.7</w:t>
            </w:r>
          </w:p>
        </w:tc>
        <w:tc>
          <w:tcPr>
            <w:tcW w:w="76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ind w:right="569"/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100.0</w:t>
            </w:r>
          </w:p>
        </w:tc>
      </w:tr>
    </w:tbl>
    <w:p w:rsidR="00981834" w:rsidRPr="007F001A" w:rsidRDefault="00981834" w:rsidP="007F001A">
      <w:pPr>
        <w:jc w:val="center"/>
        <w:rPr>
          <w:lang w:eastAsia="bg-BG"/>
        </w:rPr>
      </w:pPr>
    </w:p>
    <w:p w:rsidR="00981834" w:rsidRPr="002F38E8" w:rsidRDefault="00981834" w:rsidP="007F001A">
      <w:pPr>
        <w:ind w:firstLine="360"/>
        <w:jc w:val="both"/>
        <w:rPr>
          <w:lang w:val="ru-RU" w:eastAsia="bg-BG"/>
        </w:rPr>
      </w:pPr>
      <w:r w:rsidRPr="002F38E8">
        <w:rPr>
          <w:lang w:val="ru-RU" w:eastAsia="bg-BG"/>
        </w:rPr>
        <w:t xml:space="preserve">От таблицата се вижда, че </w:t>
      </w:r>
      <w:r w:rsidRPr="007F001A">
        <w:rPr>
          <w:lang w:eastAsia="bg-BG"/>
        </w:rPr>
        <w:t>88,0</w:t>
      </w:r>
      <w:r w:rsidRPr="002F38E8">
        <w:rPr>
          <w:lang w:val="ru-RU" w:eastAsia="bg-BG"/>
        </w:rPr>
        <w:t xml:space="preserve">% от дървопроизводителната площ на </w:t>
      </w:r>
      <w:r w:rsidRPr="007F001A">
        <w:rPr>
          <w:lang w:eastAsia="bg-BG"/>
        </w:rPr>
        <w:t>общината</w:t>
      </w:r>
      <w:r w:rsidRPr="002F38E8">
        <w:rPr>
          <w:lang w:val="ru-RU" w:eastAsia="bg-BG"/>
        </w:rPr>
        <w:t xml:space="preserve"> се заема от терени с надморска височина в интервала 0÷600 </w:t>
      </w:r>
      <w:r w:rsidRPr="007F001A">
        <w:rPr>
          <w:lang w:val="en-US" w:eastAsia="bg-BG"/>
        </w:rPr>
        <w:t>m</w:t>
      </w:r>
      <w:r w:rsidRPr="002F38E8">
        <w:rPr>
          <w:lang w:val="ru-RU" w:eastAsia="bg-BG"/>
        </w:rPr>
        <w:t xml:space="preserve"> н.в., като в Подпояса на равнинно-хълмистите дъбови гори (0÷400 </w:t>
      </w:r>
      <w:r w:rsidRPr="007F001A">
        <w:rPr>
          <w:lang w:val="en-US" w:eastAsia="bg-BG"/>
        </w:rPr>
        <w:t>m</w:t>
      </w:r>
      <w:r w:rsidRPr="002F38E8">
        <w:rPr>
          <w:lang w:val="ru-RU" w:eastAsia="bg-BG"/>
        </w:rPr>
        <w:t xml:space="preserve"> н.в. за подобласт Северна България) са </w:t>
      </w:r>
      <w:r w:rsidRPr="007F001A">
        <w:rPr>
          <w:lang w:eastAsia="bg-BG"/>
        </w:rPr>
        <w:t>83,3</w:t>
      </w:r>
      <w:r w:rsidRPr="002F38E8">
        <w:rPr>
          <w:lang w:val="ru-RU" w:eastAsia="bg-BG"/>
        </w:rPr>
        <w:t xml:space="preserve">% от площта, терените с надморска височина 401÷600 </w:t>
      </w:r>
      <w:r w:rsidRPr="007F001A">
        <w:rPr>
          <w:lang w:val="en-US" w:eastAsia="bg-BG"/>
        </w:rPr>
        <w:t>m</w:t>
      </w:r>
      <w:r w:rsidRPr="002F38E8">
        <w:rPr>
          <w:lang w:val="ru-RU" w:eastAsia="bg-BG"/>
        </w:rPr>
        <w:t xml:space="preserve"> н.в., попадащи в Подпояса на хълмисто-предпланинските смесени широколистни гори са </w:t>
      </w:r>
      <w:r w:rsidRPr="007F001A">
        <w:rPr>
          <w:lang w:eastAsia="bg-BG"/>
        </w:rPr>
        <w:t>4,7</w:t>
      </w:r>
      <w:r w:rsidRPr="002F38E8">
        <w:rPr>
          <w:lang w:val="ru-RU" w:eastAsia="bg-BG"/>
        </w:rPr>
        <w:t xml:space="preserve">%, тези с надморска височина 601÷1000 </w:t>
      </w:r>
      <w:r w:rsidRPr="007F001A">
        <w:rPr>
          <w:lang w:val="en-US" w:eastAsia="bg-BG"/>
        </w:rPr>
        <w:t>m</w:t>
      </w:r>
      <w:r w:rsidRPr="002F38E8">
        <w:rPr>
          <w:lang w:val="ru-RU" w:eastAsia="bg-BG"/>
        </w:rPr>
        <w:t xml:space="preserve"> н.в. (Подпояс на нископланинските гори от горун, бук и ела) заемат </w:t>
      </w:r>
      <w:r w:rsidRPr="007F001A">
        <w:rPr>
          <w:lang w:eastAsia="bg-BG"/>
        </w:rPr>
        <w:t>10,9</w:t>
      </w:r>
      <w:r w:rsidRPr="002F38E8">
        <w:rPr>
          <w:lang w:val="ru-RU" w:eastAsia="bg-BG"/>
        </w:rPr>
        <w:t xml:space="preserve">% от дървопроизводителната площ, а останалите </w:t>
      </w:r>
      <w:r w:rsidRPr="007F001A">
        <w:rPr>
          <w:lang w:eastAsia="bg-BG"/>
        </w:rPr>
        <w:t>1,3</w:t>
      </w:r>
      <w:r w:rsidRPr="002F38E8">
        <w:rPr>
          <w:lang w:val="ru-RU" w:eastAsia="bg-BG"/>
        </w:rPr>
        <w:t>% са с надморска височина 1001 – 1</w:t>
      </w:r>
      <w:r w:rsidRPr="007F001A">
        <w:rPr>
          <w:lang w:eastAsia="bg-BG"/>
        </w:rPr>
        <w:t>05</w:t>
      </w:r>
      <w:r w:rsidRPr="002F38E8">
        <w:rPr>
          <w:lang w:val="ru-RU" w:eastAsia="bg-BG"/>
        </w:rPr>
        <w:t xml:space="preserve">0 </w:t>
      </w:r>
      <w:r w:rsidRPr="007F001A">
        <w:rPr>
          <w:lang w:val="en-US" w:eastAsia="bg-BG"/>
        </w:rPr>
        <w:t>m</w:t>
      </w:r>
      <w:r w:rsidRPr="002F38E8">
        <w:rPr>
          <w:lang w:val="ru-RU" w:eastAsia="bg-BG"/>
        </w:rPr>
        <w:t xml:space="preserve"> н.в. и попадат в Подпояса на среднопланинските гори от бук, ела и смърч.</w:t>
      </w:r>
    </w:p>
    <w:p w:rsidR="00981834" w:rsidRPr="00CC245F" w:rsidRDefault="00981834" w:rsidP="00CC245F">
      <w:pPr>
        <w:tabs>
          <w:tab w:val="left" w:pos="2340"/>
        </w:tabs>
        <w:spacing w:after="120"/>
        <w:ind w:firstLine="360"/>
        <w:jc w:val="both"/>
        <w:rPr>
          <w:lang w:eastAsia="bg-BG"/>
        </w:rPr>
      </w:pPr>
      <w:r w:rsidRPr="007F001A">
        <w:rPr>
          <w:lang w:eastAsia="bg-BG"/>
        </w:rPr>
        <w:t>Равнинно-хълмистият, хълмисто-предпланинският и среднопланинския характер на релефа определя разпределението на дървопроизводителната площ на общината по наклона на</w:t>
      </w:r>
      <w:r>
        <w:rPr>
          <w:lang w:eastAsia="bg-BG"/>
        </w:rPr>
        <w:t xml:space="preserve"> терена, посочено в таблица №2.</w:t>
      </w:r>
    </w:p>
    <w:p w:rsidR="00981834" w:rsidRPr="002F38E8" w:rsidRDefault="00981834" w:rsidP="007F001A">
      <w:pPr>
        <w:jc w:val="center"/>
        <w:rPr>
          <w:b/>
          <w:lang w:val="ru-RU" w:eastAsia="bg-BG"/>
        </w:rPr>
      </w:pPr>
      <w:r w:rsidRPr="002F38E8">
        <w:rPr>
          <w:b/>
          <w:lang w:val="ru-RU" w:eastAsia="bg-BG"/>
        </w:rPr>
        <w:t>Таблица №2</w:t>
      </w:r>
    </w:p>
    <w:p w:rsidR="00981834" w:rsidRPr="002F38E8" w:rsidRDefault="00981834" w:rsidP="007F001A">
      <w:pPr>
        <w:jc w:val="center"/>
        <w:rPr>
          <w:b/>
          <w:lang w:val="ru-RU" w:eastAsia="bg-BG"/>
        </w:rPr>
      </w:pPr>
      <w:r w:rsidRPr="002F38E8">
        <w:rPr>
          <w:b/>
          <w:lang w:val="ru-RU" w:eastAsia="bg-BG"/>
        </w:rPr>
        <w:t xml:space="preserve"> Разпределение на дървопроизводителната площ </w:t>
      </w:r>
    </w:p>
    <w:p w:rsidR="00981834" w:rsidRPr="007F001A" w:rsidRDefault="00981834" w:rsidP="007F001A">
      <w:pPr>
        <w:jc w:val="center"/>
        <w:rPr>
          <w:b/>
          <w:lang w:eastAsia="bg-BG"/>
        </w:rPr>
      </w:pPr>
      <w:r w:rsidRPr="002F38E8">
        <w:rPr>
          <w:b/>
          <w:lang w:val="ru-RU" w:eastAsia="bg-BG"/>
        </w:rPr>
        <w:t>по наклон на терена в градуси</w:t>
      </w:r>
    </w:p>
    <w:p w:rsidR="00981834" w:rsidRPr="007F001A" w:rsidRDefault="00981834" w:rsidP="007F001A">
      <w:pPr>
        <w:jc w:val="center"/>
        <w:rPr>
          <w:lang w:eastAsia="bg-BG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7"/>
        <w:gridCol w:w="787"/>
        <w:gridCol w:w="1143"/>
        <w:gridCol w:w="1330"/>
        <w:gridCol w:w="1124"/>
        <w:gridCol w:w="1862"/>
        <w:gridCol w:w="913"/>
      </w:tblGrid>
      <w:tr w:rsidR="00981834" w:rsidRPr="007F001A" w:rsidTr="003739AB">
        <w:tc>
          <w:tcPr>
            <w:tcW w:w="1198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Степени на наклон</w:t>
            </w:r>
          </w:p>
        </w:tc>
        <w:tc>
          <w:tcPr>
            <w:tcW w:w="418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Равно</w:t>
            </w:r>
            <w:r w:rsidRPr="007F001A">
              <w:rPr>
                <w:b/>
                <w:bCs/>
                <w:color w:val="000000"/>
                <w:lang w:val="en-US" w:eastAsia="bg-BG"/>
              </w:rPr>
              <w:br/>
              <w:t>0°-4°</w:t>
            </w:r>
          </w:p>
        </w:tc>
        <w:tc>
          <w:tcPr>
            <w:tcW w:w="607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Полегато</w:t>
            </w:r>
            <w:r w:rsidRPr="007F001A">
              <w:rPr>
                <w:b/>
                <w:bCs/>
                <w:color w:val="000000"/>
                <w:lang w:val="en-US" w:eastAsia="bg-BG"/>
              </w:rPr>
              <w:br/>
              <w:t>5°-10°</w:t>
            </w:r>
          </w:p>
        </w:tc>
        <w:tc>
          <w:tcPr>
            <w:tcW w:w="706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Наклонено</w:t>
            </w:r>
            <w:r w:rsidRPr="007F001A">
              <w:rPr>
                <w:b/>
                <w:bCs/>
                <w:color w:val="000000"/>
                <w:lang w:val="en-US" w:eastAsia="bg-BG"/>
              </w:rPr>
              <w:br/>
              <w:t>11°-20°</w:t>
            </w:r>
          </w:p>
        </w:tc>
        <w:tc>
          <w:tcPr>
            <w:tcW w:w="597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Стръмно</w:t>
            </w:r>
            <w:r w:rsidRPr="007F001A">
              <w:rPr>
                <w:b/>
                <w:bCs/>
                <w:color w:val="000000"/>
                <w:lang w:val="en-US" w:eastAsia="bg-BG"/>
              </w:rPr>
              <w:br/>
              <w:t>21°-30°</w:t>
            </w:r>
          </w:p>
        </w:tc>
        <w:tc>
          <w:tcPr>
            <w:tcW w:w="989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Много стръмно</w:t>
            </w:r>
            <w:r w:rsidRPr="007F001A">
              <w:rPr>
                <w:b/>
                <w:bCs/>
                <w:color w:val="000000"/>
                <w:lang w:val="en-US" w:eastAsia="bg-BG"/>
              </w:rPr>
              <w:br/>
              <w:t>над 30°</w:t>
            </w:r>
          </w:p>
        </w:tc>
        <w:tc>
          <w:tcPr>
            <w:tcW w:w="485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Общо</w:t>
            </w:r>
          </w:p>
        </w:tc>
      </w:tr>
      <w:tr w:rsidR="00981834" w:rsidRPr="007F001A" w:rsidTr="003739AB">
        <w:tc>
          <w:tcPr>
            <w:tcW w:w="11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eastAsia="bg-BG"/>
              </w:rPr>
              <w:t>п</w:t>
            </w:r>
            <w:r w:rsidRPr="007F001A">
              <w:rPr>
                <w:color w:val="000000"/>
                <w:lang w:val="en-US" w:eastAsia="bg-BG"/>
              </w:rPr>
              <w:t>лощ</w:t>
            </w:r>
            <w:r w:rsidRPr="007F001A">
              <w:rPr>
                <w:color w:val="000000"/>
                <w:lang w:eastAsia="bg-BG"/>
              </w:rPr>
              <w:t>,</w:t>
            </w:r>
            <w:r w:rsidRPr="007F001A">
              <w:rPr>
                <w:color w:val="000000"/>
                <w:lang w:val="en-US" w:eastAsia="bg-BG"/>
              </w:rPr>
              <w:t xml:space="preserve"> хектари</w:t>
            </w:r>
          </w:p>
        </w:tc>
        <w:tc>
          <w:tcPr>
            <w:tcW w:w="4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189.7</w:t>
            </w:r>
          </w:p>
        </w:tc>
        <w:tc>
          <w:tcPr>
            <w:tcW w:w="6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482.1</w:t>
            </w:r>
          </w:p>
        </w:tc>
        <w:tc>
          <w:tcPr>
            <w:tcW w:w="70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620.4</w:t>
            </w:r>
          </w:p>
        </w:tc>
        <w:tc>
          <w:tcPr>
            <w:tcW w:w="5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256.7</w:t>
            </w:r>
          </w:p>
        </w:tc>
        <w:tc>
          <w:tcPr>
            <w:tcW w:w="98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63.8</w:t>
            </w:r>
          </w:p>
        </w:tc>
        <w:tc>
          <w:tcPr>
            <w:tcW w:w="4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1612.7</w:t>
            </w:r>
          </w:p>
        </w:tc>
      </w:tr>
      <w:tr w:rsidR="00981834" w:rsidRPr="007F001A" w:rsidTr="003739AB">
        <w:tc>
          <w:tcPr>
            <w:tcW w:w="119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проценти</w:t>
            </w:r>
          </w:p>
        </w:tc>
        <w:tc>
          <w:tcPr>
            <w:tcW w:w="41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11.8</w:t>
            </w:r>
          </w:p>
        </w:tc>
        <w:tc>
          <w:tcPr>
            <w:tcW w:w="6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29.9</w:t>
            </w:r>
          </w:p>
        </w:tc>
        <w:tc>
          <w:tcPr>
            <w:tcW w:w="70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38.4</w:t>
            </w:r>
          </w:p>
        </w:tc>
        <w:tc>
          <w:tcPr>
            <w:tcW w:w="5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15.9</w:t>
            </w:r>
          </w:p>
        </w:tc>
        <w:tc>
          <w:tcPr>
            <w:tcW w:w="98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4.0</w:t>
            </w:r>
          </w:p>
        </w:tc>
        <w:tc>
          <w:tcPr>
            <w:tcW w:w="4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100.0</w:t>
            </w:r>
          </w:p>
        </w:tc>
      </w:tr>
    </w:tbl>
    <w:p w:rsidR="00981834" w:rsidRPr="007F001A" w:rsidRDefault="00981834" w:rsidP="007F001A">
      <w:pPr>
        <w:jc w:val="center"/>
        <w:rPr>
          <w:lang w:eastAsia="bg-BG"/>
        </w:rPr>
      </w:pPr>
    </w:p>
    <w:p w:rsidR="00981834" w:rsidRPr="007F001A" w:rsidRDefault="00981834" w:rsidP="007F001A">
      <w:pPr>
        <w:ind w:firstLine="360"/>
        <w:jc w:val="both"/>
        <w:rPr>
          <w:lang w:eastAsia="bg-BG"/>
        </w:rPr>
      </w:pPr>
      <w:r w:rsidRPr="002F38E8">
        <w:rPr>
          <w:lang w:val="ru-RU" w:eastAsia="bg-BG"/>
        </w:rPr>
        <w:t xml:space="preserve">От данните в таблицата е видно, че </w:t>
      </w:r>
      <w:r w:rsidRPr="007F001A">
        <w:rPr>
          <w:lang w:eastAsia="bg-BG"/>
        </w:rPr>
        <w:t>80,1</w:t>
      </w:r>
      <w:r w:rsidRPr="002F38E8">
        <w:rPr>
          <w:lang w:val="ru-RU" w:eastAsia="bg-BG"/>
        </w:rPr>
        <w:t>% от терените са с умерени наклони (до 20</w:t>
      </w:r>
      <w:r w:rsidRPr="002F38E8">
        <w:rPr>
          <w:b/>
          <w:bCs/>
          <w:lang w:val="ru-RU" w:eastAsia="bg-BG"/>
        </w:rPr>
        <w:t>°</w:t>
      </w:r>
      <w:r w:rsidRPr="002F38E8">
        <w:rPr>
          <w:lang w:val="ru-RU" w:eastAsia="bg-BG"/>
        </w:rPr>
        <w:t xml:space="preserve">) и сравнително лесно достъпни при провеждане на дейностите по експлоатация и възпроизводство на гората. Стръмните терени заемат </w:t>
      </w:r>
      <w:r w:rsidRPr="007F001A">
        <w:rPr>
          <w:lang w:eastAsia="bg-BG"/>
        </w:rPr>
        <w:t>15,9</w:t>
      </w:r>
      <w:r w:rsidRPr="002F38E8">
        <w:rPr>
          <w:lang w:val="ru-RU" w:eastAsia="bg-BG"/>
        </w:rPr>
        <w:t>%, а много стръмните –</w:t>
      </w:r>
      <w:r w:rsidRPr="007F001A">
        <w:rPr>
          <w:lang w:eastAsia="bg-BG"/>
        </w:rPr>
        <w:t xml:space="preserve"> 4,0</w:t>
      </w:r>
      <w:r w:rsidRPr="002F38E8">
        <w:rPr>
          <w:lang w:val="ru-RU" w:eastAsia="bg-BG"/>
        </w:rPr>
        <w:t xml:space="preserve">% и са установени в Старопланинската част на </w:t>
      </w:r>
      <w:r w:rsidRPr="007F001A">
        <w:rPr>
          <w:lang w:eastAsia="bg-BG"/>
        </w:rPr>
        <w:t>община Угърчин</w:t>
      </w:r>
      <w:r w:rsidRPr="002F38E8">
        <w:rPr>
          <w:lang w:val="ru-RU" w:eastAsia="bg-BG"/>
        </w:rPr>
        <w:t>.</w:t>
      </w:r>
    </w:p>
    <w:p w:rsidR="00981834" w:rsidRPr="002F38E8" w:rsidRDefault="00981834" w:rsidP="007F001A">
      <w:pPr>
        <w:ind w:firstLine="360"/>
        <w:jc w:val="both"/>
        <w:rPr>
          <w:lang w:val="ru-RU" w:eastAsia="bg-BG"/>
        </w:rPr>
      </w:pPr>
      <w:r w:rsidRPr="002F38E8">
        <w:rPr>
          <w:lang w:val="ru-RU" w:eastAsia="bg-BG"/>
        </w:rPr>
        <w:t>Разпределението на дървопроизводителната площ по изложение на терена е посочено в таблиц</w:t>
      </w:r>
      <w:r w:rsidRPr="007F001A">
        <w:rPr>
          <w:lang w:eastAsia="bg-BG"/>
        </w:rPr>
        <w:t>и</w:t>
      </w:r>
      <w:r w:rsidRPr="002F38E8">
        <w:rPr>
          <w:lang w:val="ru-RU" w:eastAsia="bg-BG"/>
        </w:rPr>
        <w:t xml:space="preserve"> №3</w:t>
      </w:r>
      <w:r w:rsidRPr="007F001A">
        <w:rPr>
          <w:lang w:eastAsia="bg-BG"/>
        </w:rPr>
        <w:t xml:space="preserve"> и </w:t>
      </w:r>
      <w:r w:rsidRPr="002F38E8">
        <w:rPr>
          <w:lang w:val="ru-RU" w:eastAsia="bg-BG"/>
        </w:rPr>
        <w:t>№3</w:t>
      </w:r>
      <w:r w:rsidRPr="007F001A">
        <w:rPr>
          <w:lang w:eastAsia="bg-BG"/>
        </w:rPr>
        <w:t>а</w:t>
      </w:r>
      <w:r w:rsidRPr="002F38E8">
        <w:rPr>
          <w:lang w:val="ru-RU" w:eastAsia="bg-BG"/>
        </w:rPr>
        <w:t>.</w:t>
      </w:r>
    </w:p>
    <w:p w:rsidR="00981834" w:rsidRDefault="00981834" w:rsidP="00CC245F">
      <w:pPr>
        <w:rPr>
          <w:b/>
          <w:lang w:eastAsia="bg-BG"/>
        </w:rPr>
      </w:pPr>
    </w:p>
    <w:p w:rsidR="00981834" w:rsidRPr="002F38E8" w:rsidRDefault="00981834" w:rsidP="007F001A">
      <w:pPr>
        <w:jc w:val="center"/>
        <w:rPr>
          <w:b/>
          <w:lang w:val="ru-RU" w:eastAsia="bg-BG"/>
        </w:rPr>
      </w:pPr>
      <w:r w:rsidRPr="002F38E8">
        <w:rPr>
          <w:b/>
          <w:lang w:val="ru-RU" w:eastAsia="bg-BG"/>
        </w:rPr>
        <w:t>Таблица №3</w:t>
      </w:r>
    </w:p>
    <w:p w:rsidR="00981834" w:rsidRPr="002F38E8" w:rsidRDefault="00981834" w:rsidP="007F001A">
      <w:pPr>
        <w:jc w:val="center"/>
        <w:rPr>
          <w:b/>
          <w:lang w:val="ru-RU" w:eastAsia="bg-BG"/>
        </w:rPr>
      </w:pPr>
      <w:r w:rsidRPr="002F38E8">
        <w:rPr>
          <w:b/>
          <w:lang w:val="ru-RU" w:eastAsia="bg-BG"/>
        </w:rPr>
        <w:t>Разпределение на дървопроизводителната площ</w:t>
      </w:r>
    </w:p>
    <w:p w:rsidR="00981834" w:rsidRPr="007F001A" w:rsidRDefault="00981834" w:rsidP="007F001A">
      <w:pPr>
        <w:jc w:val="center"/>
        <w:rPr>
          <w:b/>
          <w:lang w:eastAsia="bg-BG"/>
        </w:rPr>
      </w:pPr>
      <w:r w:rsidRPr="002F38E8">
        <w:rPr>
          <w:b/>
          <w:lang w:val="ru-RU" w:eastAsia="bg-BG"/>
        </w:rPr>
        <w:t xml:space="preserve"> по изложение на терена</w:t>
      </w:r>
      <w:r w:rsidRPr="007F001A">
        <w:rPr>
          <w:b/>
          <w:lang w:eastAsia="bg-BG"/>
        </w:rPr>
        <w:t xml:space="preserve"> – детайлно</w:t>
      </w:r>
    </w:p>
    <w:p w:rsidR="00981834" w:rsidRPr="007F001A" w:rsidRDefault="00981834" w:rsidP="007F001A">
      <w:pPr>
        <w:jc w:val="center"/>
        <w:rPr>
          <w:b/>
          <w:lang w:eastAsia="bg-BG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5"/>
        <w:gridCol w:w="643"/>
        <w:gridCol w:w="1304"/>
        <w:gridCol w:w="1337"/>
        <w:gridCol w:w="671"/>
        <w:gridCol w:w="998"/>
        <w:gridCol w:w="1024"/>
        <w:gridCol w:w="657"/>
        <w:gridCol w:w="638"/>
        <w:gridCol w:w="859"/>
      </w:tblGrid>
      <w:tr w:rsidR="00981834" w:rsidRPr="007F001A" w:rsidTr="003739AB">
        <w:tc>
          <w:tcPr>
            <w:tcW w:w="692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Изложение</w:t>
            </w:r>
          </w:p>
        </w:tc>
        <w:tc>
          <w:tcPr>
            <w:tcW w:w="348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север</w:t>
            </w:r>
          </w:p>
        </w:tc>
        <w:tc>
          <w:tcPr>
            <w:tcW w:w="705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северо-</w:t>
            </w:r>
          </w:p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изток</w:t>
            </w:r>
          </w:p>
        </w:tc>
        <w:tc>
          <w:tcPr>
            <w:tcW w:w="719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северо-</w:t>
            </w:r>
          </w:p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запад</w:t>
            </w:r>
          </w:p>
        </w:tc>
        <w:tc>
          <w:tcPr>
            <w:tcW w:w="348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изток</w:t>
            </w:r>
          </w:p>
        </w:tc>
        <w:tc>
          <w:tcPr>
            <w:tcW w:w="539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юго-</w:t>
            </w:r>
          </w:p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изток</w:t>
            </w:r>
          </w:p>
        </w:tc>
        <w:tc>
          <w:tcPr>
            <w:tcW w:w="553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юго-</w:t>
            </w:r>
          </w:p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запад</w:t>
            </w:r>
          </w:p>
        </w:tc>
        <w:tc>
          <w:tcPr>
            <w:tcW w:w="348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запад</w:t>
            </w:r>
          </w:p>
        </w:tc>
        <w:tc>
          <w:tcPr>
            <w:tcW w:w="348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юг</w:t>
            </w:r>
          </w:p>
        </w:tc>
        <w:tc>
          <w:tcPr>
            <w:tcW w:w="401" w:type="pct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Всичко</w:t>
            </w:r>
          </w:p>
        </w:tc>
      </w:tr>
      <w:tr w:rsidR="00981834" w:rsidRPr="007F001A" w:rsidTr="003739AB">
        <w:tc>
          <w:tcPr>
            <w:tcW w:w="69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eastAsia="bg-BG"/>
              </w:rPr>
              <w:t>п</w:t>
            </w:r>
            <w:r w:rsidRPr="007F001A">
              <w:rPr>
                <w:color w:val="000000"/>
                <w:lang w:val="en-US" w:eastAsia="bg-BG"/>
              </w:rPr>
              <w:t>лощ</w:t>
            </w:r>
            <w:r w:rsidRPr="007F001A">
              <w:rPr>
                <w:color w:val="000000"/>
                <w:lang w:eastAsia="bg-BG"/>
              </w:rPr>
              <w:t>,</w:t>
            </w:r>
            <w:r w:rsidRPr="007F001A">
              <w:rPr>
                <w:color w:val="000000"/>
                <w:lang w:val="en-US" w:eastAsia="bg-BG"/>
              </w:rPr>
              <w:t xml:space="preserve"> хектари</w:t>
            </w:r>
          </w:p>
        </w:tc>
        <w:tc>
          <w:tcPr>
            <w:tcW w:w="3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372,9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273.4</w:t>
            </w:r>
          </w:p>
        </w:tc>
        <w:tc>
          <w:tcPr>
            <w:tcW w:w="71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320.5</w:t>
            </w:r>
          </w:p>
        </w:tc>
        <w:tc>
          <w:tcPr>
            <w:tcW w:w="3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71.3</w:t>
            </w:r>
          </w:p>
        </w:tc>
        <w:tc>
          <w:tcPr>
            <w:tcW w:w="53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183.6</w:t>
            </w:r>
          </w:p>
        </w:tc>
        <w:tc>
          <w:tcPr>
            <w:tcW w:w="55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108.8</w:t>
            </w:r>
          </w:p>
        </w:tc>
        <w:tc>
          <w:tcPr>
            <w:tcW w:w="3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183.1</w:t>
            </w:r>
          </w:p>
        </w:tc>
        <w:tc>
          <w:tcPr>
            <w:tcW w:w="3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99.1</w:t>
            </w:r>
          </w:p>
        </w:tc>
        <w:tc>
          <w:tcPr>
            <w:tcW w:w="4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1612.7</w:t>
            </w:r>
          </w:p>
        </w:tc>
      </w:tr>
      <w:tr w:rsidR="00981834" w:rsidRPr="007F001A" w:rsidTr="003739AB">
        <w:tc>
          <w:tcPr>
            <w:tcW w:w="69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проценти</w:t>
            </w:r>
          </w:p>
        </w:tc>
        <w:tc>
          <w:tcPr>
            <w:tcW w:w="3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right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23,1</w:t>
            </w:r>
          </w:p>
        </w:tc>
        <w:tc>
          <w:tcPr>
            <w:tcW w:w="70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17.0</w:t>
            </w:r>
          </w:p>
        </w:tc>
        <w:tc>
          <w:tcPr>
            <w:tcW w:w="71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19.9</w:t>
            </w:r>
          </w:p>
        </w:tc>
        <w:tc>
          <w:tcPr>
            <w:tcW w:w="3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4.4</w:t>
            </w:r>
          </w:p>
        </w:tc>
        <w:tc>
          <w:tcPr>
            <w:tcW w:w="53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11.4</w:t>
            </w:r>
          </w:p>
        </w:tc>
        <w:tc>
          <w:tcPr>
            <w:tcW w:w="55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6.7</w:t>
            </w:r>
          </w:p>
        </w:tc>
        <w:tc>
          <w:tcPr>
            <w:tcW w:w="3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11.4</w:t>
            </w:r>
          </w:p>
        </w:tc>
        <w:tc>
          <w:tcPr>
            <w:tcW w:w="3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6.1</w:t>
            </w:r>
          </w:p>
        </w:tc>
        <w:tc>
          <w:tcPr>
            <w:tcW w:w="4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100.0</w:t>
            </w:r>
          </w:p>
        </w:tc>
      </w:tr>
    </w:tbl>
    <w:p w:rsidR="00981834" w:rsidRPr="007F001A" w:rsidRDefault="00981834" w:rsidP="007F001A">
      <w:pPr>
        <w:jc w:val="center"/>
        <w:rPr>
          <w:lang w:eastAsia="bg-BG"/>
        </w:rPr>
      </w:pPr>
    </w:p>
    <w:p w:rsidR="00981834" w:rsidRDefault="00981834" w:rsidP="007F001A">
      <w:pPr>
        <w:jc w:val="center"/>
        <w:rPr>
          <w:b/>
          <w:lang w:val="en-US" w:eastAsia="bg-BG"/>
        </w:rPr>
      </w:pPr>
    </w:p>
    <w:p w:rsidR="00981834" w:rsidRDefault="00981834" w:rsidP="007F001A">
      <w:pPr>
        <w:jc w:val="center"/>
        <w:rPr>
          <w:b/>
          <w:lang w:val="en-US" w:eastAsia="bg-BG"/>
        </w:rPr>
      </w:pPr>
    </w:p>
    <w:p w:rsidR="00981834" w:rsidRDefault="00981834" w:rsidP="007F001A">
      <w:pPr>
        <w:jc w:val="center"/>
        <w:rPr>
          <w:b/>
          <w:lang w:eastAsia="bg-BG"/>
        </w:rPr>
      </w:pPr>
    </w:p>
    <w:p w:rsidR="00981834" w:rsidRPr="00DC76CB" w:rsidRDefault="00981834" w:rsidP="007F001A">
      <w:pPr>
        <w:jc w:val="center"/>
        <w:rPr>
          <w:b/>
          <w:lang w:eastAsia="bg-BG"/>
        </w:rPr>
      </w:pPr>
    </w:p>
    <w:p w:rsidR="00981834" w:rsidRPr="007F001A" w:rsidRDefault="00981834" w:rsidP="007F001A">
      <w:pPr>
        <w:jc w:val="center"/>
        <w:rPr>
          <w:b/>
          <w:lang w:eastAsia="bg-BG"/>
        </w:rPr>
      </w:pPr>
      <w:r w:rsidRPr="007F001A">
        <w:rPr>
          <w:b/>
          <w:lang w:val="en-US" w:eastAsia="bg-BG"/>
        </w:rPr>
        <w:t>Таблица №3</w:t>
      </w:r>
      <w:r w:rsidRPr="007F001A">
        <w:rPr>
          <w:b/>
          <w:lang w:eastAsia="bg-BG"/>
        </w:rPr>
        <w:t>а</w:t>
      </w:r>
    </w:p>
    <w:p w:rsidR="00981834" w:rsidRPr="007F001A" w:rsidRDefault="00981834" w:rsidP="007F001A">
      <w:pPr>
        <w:jc w:val="center"/>
        <w:rPr>
          <w:b/>
          <w:lang w:val="en-US" w:eastAsia="bg-BG"/>
        </w:rPr>
      </w:pPr>
      <w:r w:rsidRPr="007F001A">
        <w:rPr>
          <w:b/>
          <w:lang w:val="en-US" w:eastAsia="bg-BG"/>
        </w:rPr>
        <w:t>Разпределение на дървопроизводителната площ</w:t>
      </w:r>
    </w:p>
    <w:p w:rsidR="00981834" w:rsidRPr="007F001A" w:rsidRDefault="00981834" w:rsidP="007F001A">
      <w:pPr>
        <w:jc w:val="center"/>
        <w:rPr>
          <w:b/>
          <w:lang w:eastAsia="bg-BG"/>
        </w:rPr>
      </w:pPr>
      <w:r w:rsidRPr="007F001A">
        <w:rPr>
          <w:b/>
          <w:lang w:val="en-US" w:eastAsia="bg-BG"/>
        </w:rPr>
        <w:t xml:space="preserve"> по изложение на терена</w:t>
      </w:r>
      <w:r w:rsidRPr="007F001A">
        <w:rPr>
          <w:b/>
          <w:lang w:eastAsia="bg-BG"/>
        </w:rPr>
        <w:t xml:space="preserve"> – групирано</w:t>
      </w:r>
    </w:p>
    <w:p w:rsidR="00981834" w:rsidRPr="007F001A" w:rsidRDefault="00981834" w:rsidP="007F001A">
      <w:pPr>
        <w:jc w:val="center"/>
        <w:rPr>
          <w:b/>
          <w:lang w:eastAsia="bg-BG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5"/>
        <w:gridCol w:w="4094"/>
        <w:gridCol w:w="3158"/>
        <w:gridCol w:w="859"/>
      </w:tblGrid>
      <w:tr w:rsidR="00981834" w:rsidRPr="007F001A" w:rsidTr="003739AB">
        <w:tc>
          <w:tcPr>
            <w:tcW w:w="70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Изложения</w:t>
            </w:r>
          </w:p>
        </w:tc>
        <w:tc>
          <w:tcPr>
            <w:tcW w:w="21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2F38E8" w:rsidRDefault="00981834" w:rsidP="007F001A">
            <w:pPr>
              <w:jc w:val="center"/>
              <w:rPr>
                <w:b/>
                <w:bCs/>
                <w:color w:val="000000"/>
                <w:lang w:val="ru-RU" w:eastAsia="bg-BG"/>
              </w:rPr>
            </w:pPr>
            <w:r w:rsidRPr="002F38E8">
              <w:rPr>
                <w:b/>
                <w:bCs/>
                <w:color w:val="000000"/>
                <w:lang w:val="ru-RU" w:eastAsia="bg-BG"/>
              </w:rPr>
              <w:t>Сенчести</w:t>
            </w:r>
            <w:r w:rsidRPr="002F38E8">
              <w:rPr>
                <w:b/>
                <w:bCs/>
                <w:color w:val="000000"/>
                <w:lang w:val="ru-RU" w:eastAsia="bg-BG"/>
              </w:rPr>
              <w:br/>
              <w:t>север, североизток, северозапад, изток</w:t>
            </w:r>
          </w:p>
        </w:tc>
        <w:tc>
          <w:tcPr>
            <w:tcW w:w="16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2F38E8" w:rsidRDefault="00981834" w:rsidP="007F001A">
            <w:pPr>
              <w:jc w:val="center"/>
              <w:rPr>
                <w:b/>
                <w:bCs/>
                <w:color w:val="000000"/>
                <w:lang w:val="ru-RU" w:eastAsia="bg-BG"/>
              </w:rPr>
            </w:pPr>
            <w:r w:rsidRPr="002F38E8">
              <w:rPr>
                <w:b/>
                <w:bCs/>
                <w:color w:val="000000"/>
                <w:lang w:val="ru-RU" w:eastAsia="bg-BG"/>
              </w:rPr>
              <w:t>Припечни</w:t>
            </w:r>
            <w:r w:rsidRPr="002F38E8">
              <w:rPr>
                <w:b/>
                <w:bCs/>
                <w:color w:val="000000"/>
                <w:lang w:val="ru-RU" w:eastAsia="bg-BG"/>
              </w:rPr>
              <w:br/>
              <w:t>югоизток, югозапад, запад, юг</w:t>
            </w:r>
          </w:p>
        </w:tc>
        <w:tc>
          <w:tcPr>
            <w:tcW w:w="4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7F001A">
              <w:rPr>
                <w:b/>
                <w:bCs/>
                <w:color w:val="000000"/>
                <w:lang w:val="en-US" w:eastAsia="bg-BG"/>
              </w:rPr>
              <w:t>Всичко</w:t>
            </w:r>
          </w:p>
        </w:tc>
      </w:tr>
      <w:tr w:rsidR="00981834" w:rsidRPr="007F001A" w:rsidTr="003739AB">
        <w:tc>
          <w:tcPr>
            <w:tcW w:w="70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eastAsia="bg-BG"/>
              </w:rPr>
              <w:t>п</w:t>
            </w:r>
            <w:r w:rsidRPr="007F001A">
              <w:rPr>
                <w:color w:val="000000"/>
                <w:lang w:val="en-US" w:eastAsia="bg-BG"/>
              </w:rPr>
              <w:t>лощ</w:t>
            </w:r>
            <w:r w:rsidRPr="007F001A">
              <w:rPr>
                <w:color w:val="000000"/>
                <w:lang w:eastAsia="bg-BG"/>
              </w:rPr>
              <w:t>,</w:t>
            </w:r>
            <w:r w:rsidRPr="007F001A">
              <w:rPr>
                <w:color w:val="000000"/>
                <w:lang w:val="en-US" w:eastAsia="bg-BG"/>
              </w:rPr>
              <w:t xml:space="preserve"> хектари</w:t>
            </w:r>
          </w:p>
        </w:tc>
        <w:tc>
          <w:tcPr>
            <w:tcW w:w="21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1038.1</w:t>
            </w:r>
          </w:p>
        </w:tc>
        <w:tc>
          <w:tcPr>
            <w:tcW w:w="16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574.6</w:t>
            </w:r>
          </w:p>
        </w:tc>
        <w:tc>
          <w:tcPr>
            <w:tcW w:w="4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1612.7</w:t>
            </w:r>
          </w:p>
        </w:tc>
      </w:tr>
      <w:tr w:rsidR="00981834" w:rsidRPr="007F001A" w:rsidTr="003739AB">
        <w:tc>
          <w:tcPr>
            <w:tcW w:w="70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проценти</w:t>
            </w:r>
          </w:p>
        </w:tc>
        <w:tc>
          <w:tcPr>
            <w:tcW w:w="218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64.4</w:t>
            </w:r>
          </w:p>
        </w:tc>
        <w:tc>
          <w:tcPr>
            <w:tcW w:w="16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35.6</w:t>
            </w:r>
          </w:p>
        </w:tc>
        <w:tc>
          <w:tcPr>
            <w:tcW w:w="4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834" w:rsidRPr="007F001A" w:rsidRDefault="00981834" w:rsidP="007F001A">
            <w:pPr>
              <w:jc w:val="center"/>
              <w:rPr>
                <w:color w:val="000000"/>
                <w:lang w:val="en-US" w:eastAsia="bg-BG"/>
              </w:rPr>
            </w:pPr>
            <w:r w:rsidRPr="007F001A">
              <w:rPr>
                <w:color w:val="000000"/>
                <w:lang w:val="en-US" w:eastAsia="bg-BG"/>
              </w:rPr>
              <w:t>100.0</w:t>
            </w:r>
          </w:p>
        </w:tc>
      </w:tr>
    </w:tbl>
    <w:p w:rsidR="00981834" w:rsidRPr="007F001A" w:rsidRDefault="00981834" w:rsidP="007F001A">
      <w:pPr>
        <w:ind w:firstLine="360"/>
        <w:jc w:val="both"/>
        <w:rPr>
          <w:color w:val="FFCC99"/>
          <w:lang w:eastAsia="bg-BG"/>
        </w:rPr>
      </w:pPr>
    </w:p>
    <w:p w:rsidR="00981834" w:rsidRPr="002F38E8" w:rsidRDefault="00981834" w:rsidP="007F001A">
      <w:pPr>
        <w:ind w:firstLine="360"/>
        <w:jc w:val="both"/>
        <w:rPr>
          <w:lang w:val="ru-RU" w:eastAsia="bg-BG"/>
        </w:rPr>
      </w:pPr>
      <w:r w:rsidRPr="002F38E8">
        <w:rPr>
          <w:lang w:val="ru-RU" w:eastAsia="bg-BG"/>
        </w:rPr>
        <w:t xml:space="preserve">Разположението на територията на </w:t>
      </w:r>
      <w:r w:rsidRPr="007F001A">
        <w:rPr>
          <w:lang w:eastAsia="bg-BG"/>
        </w:rPr>
        <w:t>община Угърчин</w:t>
      </w:r>
      <w:r w:rsidRPr="002F38E8">
        <w:rPr>
          <w:lang w:val="ru-RU" w:eastAsia="bg-BG"/>
        </w:rPr>
        <w:t xml:space="preserve"> върху северните склонове на Стара планина</w:t>
      </w:r>
      <w:r w:rsidRPr="002F38E8">
        <w:rPr>
          <w:color w:val="FFCC99"/>
          <w:lang w:val="ru-RU" w:eastAsia="bg-BG"/>
        </w:rPr>
        <w:t xml:space="preserve"> </w:t>
      </w:r>
      <w:r w:rsidRPr="002F38E8">
        <w:rPr>
          <w:lang w:val="ru-RU" w:eastAsia="bg-BG"/>
        </w:rPr>
        <w:t>и</w:t>
      </w:r>
      <w:r w:rsidRPr="007F001A">
        <w:rPr>
          <w:lang w:eastAsia="bg-BG"/>
        </w:rPr>
        <w:t xml:space="preserve"> </w:t>
      </w:r>
      <w:r w:rsidRPr="002F38E8">
        <w:rPr>
          <w:lang w:val="ru-RU" w:eastAsia="bg-BG"/>
        </w:rPr>
        <w:t>Предбалкана определя преобладаващите изложения. Почти две трети от дървопроизводителната площ</w:t>
      </w:r>
      <w:r w:rsidRPr="007F001A">
        <w:rPr>
          <w:lang w:eastAsia="bg-BG"/>
        </w:rPr>
        <w:t xml:space="preserve"> </w:t>
      </w:r>
      <w:r w:rsidRPr="002F38E8">
        <w:rPr>
          <w:lang w:val="ru-RU" w:eastAsia="bg-BG"/>
        </w:rPr>
        <w:t>е разположена върху терени със северна компонента на изложението</w:t>
      </w:r>
      <w:r w:rsidRPr="007F001A">
        <w:rPr>
          <w:lang w:eastAsia="bg-BG"/>
        </w:rPr>
        <w:t xml:space="preserve">. </w:t>
      </w:r>
      <w:r w:rsidRPr="002F38E8">
        <w:rPr>
          <w:lang w:val="ru-RU" w:eastAsia="bg-BG"/>
        </w:rPr>
        <w:t>В същото време, разчленения релеф и силно развитата хидрографска мрежа обуславят различни изложения, като най-разпространените са северното (2</w:t>
      </w:r>
      <w:r w:rsidRPr="007F001A">
        <w:rPr>
          <w:lang w:eastAsia="bg-BG"/>
        </w:rPr>
        <w:t>3,1</w:t>
      </w:r>
      <w:r w:rsidRPr="002F38E8">
        <w:rPr>
          <w:lang w:val="ru-RU" w:eastAsia="bg-BG"/>
        </w:rPr>
        <w:t>%) от сенчестите и западното (</w:t>
      </w:r>
      <w:r w:rsidRPr="007F001A">
        <w:rPr>
          <w:lang w:eastAsia="bg-BG"/>
        </w:rPr>
        <w:t>11,4</w:t>
      </w:r>
      <w:r w:rsidRPr="002F38E8">
        <w:rPr>
          <w:lang w:val="ru-RU" w:eastAsia="bg-BG"/>
        </w:rPr>
        <w:t>%)</w:t>
      </w:r>
      <w:r w:rsidRPr="007F001A">
        <w:rPr>
          <w:lang w:eastAsia="bg-BG"/>
        </w:rPr>
        <w:t xml:space="preserve"> и югоизточното (11,4%)</w:t>
      </w:r>
      <w:r w:rsidRPr="002F38E8">
        <w:rPr>
          <w:lang w:val="ru-RU" w:eastAsia="bg-BG"/>
        </w:rPr>
        <w:t xml:space="preserve"> от припечните месторастения.</w:t>
      </w:r>
    </w:p>
    <w:p w:rsidR="00981834" w:rsidRPr="002F38E8" w:rsidRDefault="00981834" w:rsidP="007F001A">
      <w:pPr>
        <w:ind w:firstLine="360"/>
        <w:jc w:val="both"/>
        <w:rPr>
          <w:lang w:val="ru-RU" w:eastAsia="bg-BG"/>
        </w:rPr>
      </w:pPr>
      <w:r w:rsidRPr="002F38E8">
        <w:rPr>
          <w:lang w:val="ru-RU" w:eastAsia="bg-BG"/>
        </w:rPr>
        <w:t xml:space="preserve">Особеностите на релефните форми на терена в района на </w:t>
      </w:r>
      <w:r w:rsidRPr="007F001A">
        <w:rPr>
          <w:lang w:eastAsia="bg-BG"/>
        </w:rPr>
        <w:t>общината</w:t>
      </w:r>
      <w:r w:rsidRPr="002F38E8">
        <w:rPr>
          <w:lang w:val="ru-RU" w:eastAsia="bg-BG"/>
        </w:rPr>
        <w:t xml:space="preserve">, надморската височина и изложенията им се отразяват върху разпределението на светлината, топлината, влагата, богатството на почвите и други екологични фактори, а от там и на формирането на различни почвени типове и различни типове месторастения. От друга страна влияние оказват и микрорелефът, страничното засенчване и наличието на подпочвени води. Така в равнинните части и платообразните била са се формирали равнинни, свежи и сухи, богати месторастения, по южните склонове – бедни, а по северните склонове – среднобогати и свежи месторастения. Всичко това обуславя богато разнообразие от горскодървесни видове на територията на </w:t>
      </w:r>
      <w:r w:rsidRPr="007F001A">
        <w:rPr>
          <w:lang w:eastAsia="bg-BG"/>
        </w:rPr>
        <w:t>община Угърчин</w:t>
      </w:r>
      <w:r w:rsidRPr="002F38E8">
        <w:rPr>
          <w:lang w:val="ru-RU" w:eastAsia="bg-BG"/>
        </w:rPr>
        <w:t>.</w:t>
      </w:r>
    </w:p>
    <w:p w:rsidR="00981834" w:rsidRDefault="00981834" w:rsidP="00B12E22">
      <w:pPr>
        <w:ind w:firstLine="360"/>
        <w:jc w:val="both"/>
        <w:rPr>
          <w:lang w:eastAsia="bg-BG"/>
        </w:rPr>
      </w:pPr>
      <w:r>
        <w:rPr>
          <w:lang w:eastAsia="bg-BG"/>
        </w:rPr>
        <w:t>Горите на общината имат съществено значение за икономиката на селищата от региона. Чрез тях се покрива част от търсенето на дървесина за целулоза, дърва за огрев и други материали и суровини. За последните 10 години са добити 19735 куб.м.</w:t>
      </w:r>
    </w:p>
    <w:p w:rsidR="00981834" w:rsidRDefault="00981834" w:rsidP="00B12E22">
      <w:pPr>
        <w:ind w:firstLine="360"/>
        <w:jc w:val="both"/>
        <w:rPr>
          <w:lang w:eastAsia="bg-BG"/>
        </w:rPr>
      </w:pPr>
      <w:r>
        <w:rPr>
          <w:lang w:eastAsia="bg-BG"/>
        </w:rPr>
        <w:t xml:space="preserve">Транспортните и експлоатационни условия в района спомагат за развитието на икономиката. Републиканската пътна мрежа е добре развита и в добро състояние. Главни пътни артерии са първокласен път, свързващ гр. София и гр. Варна, от който има три отклонения на второкласни пътища – за гр. Ловеч, гр. Троян и гр. Русе. </w:t>
      </w:r>
    </w:p>
    <w:p w:rsidR="00981834" w:rsidRDefault="00981834" w:rsidP="00B12E22">
      <w:pPr>
        <w:ind w:firstLine="360"/>
        <w:jc w:val="both"/>
        <w:rPr>
          <w:lang w:eastAsia="bg-BG"/>
        </w:rPr>
      </w:pPr>
      <w:r>
        <w:rPr>
          <w:lang w:eastAsia="bg-BG"/>
        </w:rPr>
        <w:t xml:space="preserve">Горските територии осигуряват възможност за паша на добитък, а също така за добив на сено, билки, листник, горски плодове, гъби и други. Има добри условия за развитието на ловен спорт и ловен туризъм, а язовирите – за спортен риболов. </w:t>
      </w:r>
    </w:p>
    <w:p w:rsidR="00981834" w:rsidRDefault="00981834" w:rsidP="00B12E22">
      <w:pPr>
        <w:ind w:firstLine="360"/>
        <w:jc w:val="both"/>
        <w:rPr>
          <w:lang w:eastAsia="bg-BG"/>
        </w:rPr>
      </w:pPr>
      <w:r>
        <w:rPr>
          <w:lang w:eastAsia="bg-BG"/>
        </w:rPr>
        <w:t xml:space="preserve">Горите са един от основните източници на питейна вода в района. </w:t>
      </w:r>
    </w:p>
    <w:p w:rsidR="00981834" w:rsidRDefault="00981834" w:rsidP="00B12E22">
      <w:pPr>
        <w:ind w:firstLine="360"/>
        <w:jc w:val="both"/>
        <w:rPr>
          <w:lang w:eastAsia="bg-BG"/>
        </w:rPr>
      </w:pPr>
      <w:r>
        <w:rPr>
          <w:lang w:eastAsia="bg-BG"/>
        </w:rPr>
        <w:t xml:space="preserve">В селското стопанство са застъпени зърнопроизводството и отглеждането на технически култури, като слънчоглед, захарно цвекло, лозарство, овощарство и зеленчукопроизводство. </w:t>
      </w:r>
    </w:p>
    <w:p w:rsidR="00981834" w:rsidRPr="007F001A" w:rsidRDefault="00981834" w:rsidP="00B12E22">
      <w:pPr>
        <w:ind w:firstLine="360"/>
        <w:jc w:val="both"/>
        <w:rPr>
          <w:lang w:eastAsia="bg-BG"/>
        </w:rPr>
      </w:pPr>
      <w:r>
        <w:rPr>
          <w:lang w:eastAsia="bg-BG"/>
        </w:rPr>
        <w:t>Значителен дял в икономиката на региона има хранително-вкусовата промишленост, производството на скално-облицовъчни материали (червен пясъчник), шивашката промишленост и производството на обувки. Промишленото производство е съсредоточено предимно в гр. Угърчин и с. Лесидрен. Развито в значителна степен е и животновъдството.</w:t>
      </w:r>
    </w:p>
    <w:p w:rsidR="00981834" w:rsidRDefault="00981834" w:rsidP="00CC245F">
      <w:pPr>
        <w:jc w:val="both"/>
      </w:pPr>
      <w:r>
        <w:t xml:space="preserve">      Всички планирани горскостопански дейности имат като крайна цел запазване  подобряване на водоохранните, почвозащитните и рекреационните функции на </w:t>
      </w:r>
      <w:r>
        <w:lastRenderedPageBreak/>
        <w:t xml:space="preserve">дендроценозите, поддържането на биологичната им устойчивост, както и увеличаване на тяхната продуктивност. </w:t>
      </w:r>
    </w:p>
    <w:p w:rsidR="00981834" w:rsidRDefault="00981834" w:rsidP="00CC245F">
      <w:pPr>
        <w:jc w:val="both"/>
      </w:pPr>
      <w:r>
        <w:t xml:space="preserve">        Горскостопанският план предвижда в бъдеще да се разчита основно на естествено възобновяване, а при залесяването ще се използват широколистни дървесни видове, предимно естествено срещащи се в района. По този начин ще се спомогне за повишаване продуктивността на гората, както и подобряване на другите полезни функции на горските екосистеми в района. </w:t>
      </w:r>
    </w:p>
    <w:p w:rsidR="00981834" w:rsidRDefault="00981834" w:rsidP="00CC245F">
      <w:pPr>
        <w:jc w:val="both"/>
      </w:pPr>
      <w:r>
        <w:t xml:space="preserve">        При правилно, навременно и компетентно провеждане на лесовъдските мероприятия ще се осъществи по-пълно и рационално използване на съществуващите растежни условия за производство на дървесина. Ще се подобри значително състава на гората, биологичната устойчивост на насажденията, което ще спомогне за заздравяване и стабилизиране на екологичната обстановка в района.</w:t>
      </w:r>
    </w:p>
    <w:p w:rsidR="00981834" w:rsidRDefault="00981834" w:rsidP="00CC245F">
      <w:pPr>
        <w:ind w:firstLine="900"/>
        <w:jc w:val="both"/>
      </w:pPr>
    </w:p>
    <w:p w:rsidR="00981834" w:rsidRPr="00370EB0" w:rsidRDefault="00981834" w:rsidP="00733A6F">
      <w:pPr>
        <w:ind w:firstLine="900"/>
      </w:pPr>
      <w:r w:rsidRPr="00370EB0">
        <w:t>Анализа на общинските гори показва следното:</w:t>
      </w:r>
    </w:p>
    <w:tbl>
      <w:tblPr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860"/>
      </w:tblGrid>
      <w:tr w:rsidR="00981834" w:rsidRPr="00EA5E5F" w:rsidTr="00404A81">
        <w:tc>
          <w:tcPr>
            <w:tcW w:w="4428" w:type="dxa"/>
          </w:tcPr>
          <w:p w:rsidR="00981834" w:rsidRDefault="00981834" w:rsidP="00404A81">
            <w:pPr>
              <w:jc w:val="center"/>
              <w:rPr>
                <w:b/>
                <w:i/>
              </w:rPr>
            </w:pPr>
            <w:r w:rsidRPr="00EA5E5F">
              <w:rPr>
                <w:b/>
                <w:i/>
              </w:rPr>
              <w:t>Силни страни</w:t>
            </w:r>
          </w:p>
          <w:p w:rsidR="00981834" w:rsidRPr="00EF4272" w:rsidRDefault="00981834" w:rsidP="00EF4272">
            <w:r w:rsidRPr="00EF4272">
              <w:t>- Задоволяване на социалните потребности на населението, чрез осигуряване на дърва за огрев</w:t>
            </w:r>
          </w:p>
          <w:p w:rsidR="00981834" w:rsidRPr="00EA5E5F" w:rsidRDefault="00981834" w:rsidP="00404A81">
            <w:pPr>
              <w:jc w:val="both"/>
            </w:pPr>
            <w:r w:rsidRPr="00EA5E5F">
              <w:t xml:space="preserve">-Територията на общината, почвените дадености и природо – климатичните условия са благоприятни за развитие на широколистни гори.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EA5E5F" w:rsidRDefault="00981834" w:rsidP="00404A81"/>
        </w:tc>
        <w:tc>
          <w:tcPr>
            <w:tcW w:w="4860" w:type="dxa"/>
          </w:tcPr>
          <w:p w:rsidR="00981834" w:rsidRPr="00EA5E5F" w:rsidRDefault="00981834" w:rsidP="00404A81">
            <w:pPr>
              <w:jc w:val="center"/>
              <w:rPr>
                <w:b/>
                <w:i/>
              </w:rPr>
            </w:pPr>
            <w:r w:rsidRPr="00EA5E5F">
              <w:rPr>
                <w:b/>
                <w:i/>
              </w:rPr>
              <w:t>Слаби страни</w:t>
            </w:r>
          </w:p>
          <w:p w:rsidR="00981834" w:rsidRPr="00EA5E5F" w:rsidRDefault="00981834" w:rsidP="00EF4272">
            <w:pPr>
              <w:jc w:val="both"/>
            </w:pPr>
            <w:r w:rsidRPr="00EA5E5F">
              <w:t>-</w:t>
            </w:r>
            <w:r>
              <w:t xml:space="preserve"> Недостатъчен потенциал за управление и ефективен контрол по стопанисването на горския фонд</w:t>
            </w:r>
            <w:r w:rsidRPr="00EA5E5F">
              <w:t>;</w:t>
            </w:r>
          </w:p>
        </w:tc>
      </w:tr>
      <w:tr w:rsidR="00981834" w:rsidRPr="00EA5E5F" w:rsidTr="00404A81">
        <w:tc>
          <w:tcPr>
            <w:tcW w:w="4428" w:type="dxa"/>
            <w:tcBorders>
              <w:left w:val="nil"/>
              <w:right w:val="nil"/>
            </w:tcBorders>
          </w:tcPr>
          <w:p w:rsidR="00981834" w:rsidRPr="00EA5E5F" w:rsidRDefault="00981834" w:rsidP="00404A8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81834" w:rsidRPr="00EA5E5F" w:rsidRDefault="00981834" w:rsidP="00404A8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981834" w:rsidRPr="00EA5E5F" w:rsidRDefault="00981834" w:rsidP="00404A81">
            <w:pPr>
              <w:rPr>
                <w:sz w:val="16"/>
                <w:szCs w:val="16"/>
              </w:rPr>
            </w:pPr>
          </w:p>
        </w:tc>
      </w:tr>
      <w:tr w:rsidR="00981834" w:rsidRPr="00EA5E5F" w:rsidTr="00404A81">
        <w:tc>
          <w:tcPr>
            <w:tcW w:w="4428" w:type="dxa"/>
          </w:tcPr>
          <w:p w:rsidR="00981834" w:rsidRPr="00EA5E5F" w:rsidRDefault="00981834" w:rsidP="00404A81">
            <w:pPr>
              <w:jc w:val="center"/>
              <w:rPr>
                <w:b/>
                <w:i/>
              </w:rPr>
            </w:pPr>
            <w:r w:rsidRPr="00EA5E5F">
              <w:rPr>
                <w:b/>
                <w:i/>
              </w:rPr>
              <w:t>Възможности</w:t>
            </w:r>
          </w:p>
          <w:p w:rsidR="00981834" w:rsidRDefault="00981834" w:rsidP="00404A81">
            <w:pPr>
              <w:jc w:val="both"/>
            </w:pPr>
            <w:r w:rsidRPr="00EA5E5F">
              <w:t>-</w:t>
            </w:r>
            <w:r>
              <w:t>Възможност за увеличаване приходите от горския фонд</w:t>
            </w:r>
          </w:p>
          <w:p w:rsidR="00981834" w:rsidRPr="00EA5E5F" w:rsidRDefault="00981834" w:rsidP="00404A81">
            <w:pPr>
              <w:jc w:val="both"/>
            </w:pPr>
            <w:r>
              <w:t>-увеличаване на горския фонд чрез залесяване на необработваеми земеделски земи.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81834" w:rsidRPr="00EA5E5F" w:rsidRDefault="00981834" w:rsidP="00404A81"/>
        </w:tc>
        <w:tc>
          <w:tcPr>
            <w:tcW w:w="4860" w:type="dxa"/>
          </w:tcPr>
          <w:p w:rsidR="00981834" w:rsidRDefault="00981834" w:rsidP="00404A81">
            <w:pPr>
              <w:jc w:val="center"/>
              <w:rPr>
                <w:b/>
                <w:i/>
              </w:rPr>
            </w:pPr>
            <w:r w:rsidRPr="00EA5E5F">
              <w:rPr>
                <w:b/>
                <w:i/>
              </w:rPr>
              <w:t>Заплахи</w:t>
            </w:r>
          </w:p>
          <w:p w:rsidR="00981834" w:rsidRPr="00EF4272" w:rsidRDefault="00981834" w:rsidP="00EF4272">
            <w:r w:rsidRPr="00EF4272">
              <w:t>- риск от злоупотреба със собствеността, чрез изсичане</w:t>
            </w:r>
          </w:p>
          <w:p w:rsidR="00981834" w:rsidRPr="00EA5E5F" w:rsidRDefault="00981834" w:rsidP="00EF4272">
            <w:r w:rsidRPr="00EF4272">
              <w:t>-Обезлесяването на територията на общината ще доведе до трайни неблагоприятни последици за еколог</w:t>
            </w:r>
            <w:r w:rsidRPr="00EA5E5F">
              <w:t>ичното равновесие;</w:t>
            </w:r>
          </w:p>
        </w:tc>
      </w:tr>
    </w:tbl>
    <w:p w:rsidR="00981834" w:rsidRPr="00EA5E5F" w:rsidRDefault="00981834" w:rsidP="00733A6F">
      <w:pPr>
        <w:rPr>
          <w:sz w:val="16"/>
          <w:szCs w:val="16"/>
        </w:rPr>
      </w:pPr>
    </w:p>
    <w:p w:rsidR="00981834" w:rsidRPr="00EA5E5F" w:rsidRDefault="00981834" w:rsidP="00733A6F">
      <w:pPr>
        <w:jc w:val="center"/>
        <w:rPr>
          <w:b/>
          <w:sz w:val="26"/>
          <w:szCs w:val="26"/>
        </w:rPr>
      </w:pPr>
      <w:r w:rsidRPr="00EA5E5F">
        <w:rPr>
          <w:b/>
          <w:sz w:val="26"/>
          <w:szCs w:val="26"/>
        </w:rPr>
        <w:t>Политики и задачи</w:t>
      </w:r>
    </w:p>
    <w:p w:rsidR="00981834" w:rsidRPr="00D65B90" w:rsidRDefault="00981834" w:rsidP="00733A6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493"/>
        <w:gridCol w:w="1184"/>
        <w:gridCol w:w="1128"/>
      </w:tblGrid>
      <w:tr w:rsidR="00981834" w:rsidRPr="00370EB0" w:rsidTr="00404A81">
        <w:tc>
          <w:tcPr>
            <w:tcW w:w="483" w:type="dxa"/>
          </w:tcPr>
          <w:p w:rsidR="00981834" w:rsidRPr="00370EB0" w:rsidRDefault="00981834" w:rsidP="00404A81">
            <w:pPr>
              <w:jc w:val="center"/>
            </w:pPr>
            <w:r w:rsidRPr="00370EB0">
              <w:t>№</w:t>
            </w:r>
          </w:p>
        </w:tc>
        <w:tc>
          <w:tcPr>
            <w:tcW w:w="6493" w:type="dxa"/>
          </w:tcPr>
          <w:p w:rsidR="00981834" w:rsidRPr="00370EB0" w:rsidRDefault="00981834" w:rsidP="00404A81">
            <w:pPr>
              <w:jc w:val="center"/>
            </w:pPr>
            <w:r w:rsidRPr="00370EB0">
              <w:t>Наименование</w:t>
            </w:r>
          </w:p>
        </w:tc>
        <w:tc>
          <w:tcPr>
            <w:tcW w:w="1184" w:type="dxa"/>
          </w:tcPr>
          <w:p w:rsidR="00981834" w:rsidRPr="00370EB0" w:rsidRDefault="00981834" w:rsidP="00404A81">
            <w:pPr>
              <w:jc w:val="center"/>
            </w:pPr>
            <w:r w:rsidRPr="00370EB0">
              <w:t>срок</w:t>
            </w:r>
          </w:p>
        </w:tc>
        <w:tc>
          <w:tcPr>
            <w:tcW w:w="1128" w:type="dxa"/>
          </w:tcPr>
          <w:p w:rsidR="00981834" w:rsidRPr="00370EB0" w:rsidRDefault="00981834" w:rsidP="00404A81">
            <w:pPr>
              <w:jc w:val="center"/>
            </w:pPr>
            <w:r w:rsidRPr="00370EB0">
              <w:t>отчет</w:t>
            </w:r>
          </w:p>
        </w:tc>
      </w:tr>
      <w:tr w:rsidR="00981834" w:rsidRPr="00370EB0" w:rsidTr="00404A81">
        <w:tc>
          <w:tcPr>
            <w:tcW w:w="483" w:type="dxa"/>
          </w:tcPr>
          <w:p w:rsidR="00981834" w:rsidRPr="00292DE7" w:rsidRDefault="00981834" w:rsidP="00404A81">
            <w:pPr>
              <w:jc w:val="center"/>
            </w:pPr>
            <w:r>
              <w:t>1</w:t>
            </w:r>
          </w:p>
        </w:tc>
        <w:tc>
          <w:tcPr>
            <w:tcW w:w="6493" w:type="dxa"/>
          </w:tcPr>
          <w:p w:rsidR="00981834" w:rsidRPr="00370EB0" w:rsidRDefault="00981834" w:rsidP="00D9250A">
            <w:pPr>
              <w:jc w:val="both"/>
            </w:pPr>
            <w:r w:rsidRPr="00370EB0">
              <w:t xml:space="preserve">Предприемане на действия по опазване на наличния горски фонд от безконтролна сеч. </w:t>
            </w:r>
          </w:p>
        </w:tc>
        <w:tc>
          <w:tcPr>
            <w:tcW w:w="1184" w:type="dxa"/>
          </w:tcPr>
          <w:p w:rsidR="00981834" w:rsidRPr="00370EB0" w:rsidRDefault="00981834" w:rsidP="00404A81">
            <w:pPr>
              <w:jc w:val="center"/>
            </w:pPr>
            <w:r w:rsidRPr="00370EB0">
              <w:t>ежегодно</w:t>
            </w:r>
          </w:p>
        </w:tc>
        <w:tc>
          <w:tcPr>
            <w:tcW w:w="1128" w:type="dxa"/>
          </w:tcPr>
          <w:p w:rsidR="00981834" w:rsidRPr="00370EB0" w:rsidRDefault="00981834" w:rsidP="00404A81">
            <w:pPr>
              <w:jc w:val="center"/>
            </w:pPr>
            <w:r w:rsidRPr="00370EB0">
              <w:t>доклад</w:t>
            </w:r>
          </w:p>
        </w:tc>
      </w:tr>
      <w:tr w:rsidR="00981834" w:rsidRPr="00370EB0" w:rsidTr="00404A81">
        <w:tc>
          <w:tcPr>
            <w:tcW w:w="483" w:type="dxa"/>
          </w:tcPr>
          <w:p w:rsidR="00981834" w:rsidRDefault="00981834" w:rsidP="00404A81">
            <w:pPr>
              <w:jc w:val="center"/>
            </w:pPr>
            <w:r>
              <w:t>2</w:t>
            </w:r>
          </w:p>
        </w:tc>
        <w:tc>
          <w:tcPr>
            <w:tcW w:w="6493" w:type="dxa"/>
          </w:tcPr>
          <w:p w:rsidR="00981834" w:rsidRPr="00370EB0" w:rsidRDefault="00981834" w:rsidP="00EF4272">
            <w:pPr>
              <w:jc w:val="both"/>
            </w:pPr>
            <w:r>
              <w:t>Провеждане на лесокултурни мероприятия с цел заздаравяване и стабилизиране на екологичната обстановка в региона.</w:t>
            </w:r>
          </w:p>
        </w:tc>
        <w:tc>
          <w:tcPr>
            <w:tcW w:w="1184" w:type="dxa"/>
          </w:tcPr>
          <w:p w:rsidR="00981834" w:rsidRPr="00370EB0" w:rsidRDefault="00981834" w:rsidP="00EF4272">
            <w:pPr>
              <w:jc w:val="center"/>
            </w:pPr>
            <w:r w:rsidRPr="00EF4272">
              <w:t>ежегодно</w:t>
            </w:r>
            <w:r w:rsidRPr="00EF4272">
              <w:tab/>
            </w:r>
          </w:p>
        </w:tc>
        <w:tc>
          <w:tcPr>
            <w:tcW w:w="1128" w:type="dxa"/>
          </w:tcPr>
          <w:p w:rsidR="00981834" w:rsidRPr="00370EB0" w:rsidRDefault="00981834" w:rsidP="00404A81">
            <w:pPr>
              <w:jc w:val="center"/>
            </w:pPr>
            <w:r w:rsidRPr="00EF4272">
              <w:t>доклад</w:t>
            </w:r>
          </w:p>
        </w:tc>
      </w:tr>
    </w:tbl>
    <w:p w:rsidR="00981834" w:rsidRDefault="00981834" w:rsidP="00733A6F">
      <w:pPr>
        <w:pStyle w:val="contentsmall"/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81834" w:rsidRDefault="00981834" w:rsidP="00733A6F">
      <w:pPr>
        <w:pStyle w:val="contentsmall"/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81834" w:rsidRPr="00BC3B9E" w:rsidRDefault="00981834" w:rsidP="00733A6F">
      <w:pPr>
        <w:pStyle w:val="contentsmall"/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C3B9E">
        <w:rPr>
          <w:rFonts w:ascii="Times New Roman" w:hAnsi="Times New Roman"/>
          <w:b/>
          <w:color w:val="auto"/>
          <w:sz w:val="24"/>
          <w:szCs w:val="24"/>
        </w:rPr>
        <w:t xml:space="preserve">           </w:t>
      </w:r>
      <w:r w:rsidRPr="00BC3B9E">
        <w:rPr>
          <w:rFonts w:ascii="Times New Roman" w:hAnsi="Times New Roman"/>
          <w:b/>
          <w:color w:val="auto"/>
          <w:sz w:val="24"/>
          <w:szCs w:val="24"/>
          <w:lang w:val="en-US"/>
        </w:rPr>
        <w:t>VI</w:t>
      </w:r>
      <w:r w:rsidRPr="00BC3B9E">
        <w:rPr>
          <w:rFonts w:ascii="Times New Roman" w:hAnsi="Times New Roman"/>
          <w:b/>
          <w:color w:val="auto"/>
          <w:sz w:val="24"/>
          <w:szCs w:val="24"/>
        </w:rPr>
        <w:t>. Нужди на общината от нови имоти и способи за тяхното придобиване.</w:t>
      </w:r>
    </w:p>
    <w:p w:rsidR="00981834" w:rsidRDefault="00981834" w:rsidP="00BC3B9E">
      <w:pPr>
        <w:pStyle w:val="contentsmall"/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BC3B9E">
        <w:rPr>
          <w:rFonts w:ascii="Times New Roman" w:hAnsi="Times New Roman"/>
          <w:color w:val="auto"/>
          <w:sz w:val="24"/>
          <w:szCs w:val="24"/>
        </w:rPr>
        <w:t>На основание направения анализ на общинската собственост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C3B9E">
        <w:rPr>
          <w:rFonts w:ascii="Times New Roman" w:hAnsi="Times New Roman"/>
          <w:color w:val="auto"/>
          <w:sz w:val="24"/>
          <w:szCs w:val="24"/>
        </w:rPr>
        <w:t>се обособява нуждата от придобиване от Община Угърчин на следните видове имоти:</w:t>
      </w:r>
    </w:p>
    <w:p w:rsidR="00981834" w:rsidRDefault="00981834" w:rsidP="00BC3B9E">
      <w:pPr>
        <w:pStyle w:val="contentsmall"/>
        <w:numPr>
          <w:ilvl w:val="0"/>
          <w:numId w:val="20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Жилищни имоти, за реализиране на социалната политика на Община Угърчин за настаняване на нуждаещи се граждани;</w:t>
      </w:r>
    </w:p>
    <w:p w:rsidR="00981834" w:rsidRDefault="00981834" w:rsidP="00BC3B9E">
      <w:pPr>
        <w:pStyle w:val="contentsmall"/>
        <w:numPr>
          <w:ilvl w:val="0"/>
          <w:numId w:val="20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Прехвърляне в собственост на Община Угърчин на държавни имоти с отпаднали по предназначение функции, които общината да управлява за задоволяване на възникналите потребности на населението.</w:t>
      </w:r>
    </w:p>
    <w:p w:rsidR="00981834" w:rsidRDefault="00981834" w:rsidP="00BC3B9E">
      <w:pPr>
        <w:pStyle w:val="contentsmall"/>
        <w:numPr>
          <w:ilvl w:val="0"/>
          <w:numId w:val="20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Благоустрояване и озеленяване, изграждане на детски съоръжения.</w:t>
      </w:r>
    </w:p>
    <w:p w:rsidR="00981834" w:rsidRDefault="00981834" w:rsidP="00BC3B9E">
      <w:pPr>
        <w:pStyle w:val="contentsmall"/>
        <w:numPr>
          <w:ilvl w:val="0"/>
          <w:numId w:val="20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Други, определени в ежегодните програми за управление на общинската собственост.</w:t>
      </w:r>
    </w:p>
    <w:p w:rsidR="00981834" w:rsidRDefault="00981834" w:rsidP="004E7BEC">
      <w:pPr>
        <w:pStyle w:val="contentsmall"/>
        <w:tabs>
          <w:tab w:val="left" w:pos="1260"/>
        </w:tabs>
        <w:spacing w:before="0" w:beforeAutospacing="0" w:after="0" w:afterAutospacing="0"/>
        <w:ind w:left="102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4E7BEC">
        <w:rPr>
          <w:rFonts w:ascii="Times New Roman" w:hAnsi="Times New Roman"/>
          <w:color w:val="auto"/>
          <w:sz w:val="24"/>
          <w:szCs w:val="24"/>
          <w:u w:val="single"/>
        </w:rPr>
        <w:t>Способи за придобиване на общински имоти:</w:t>
      </w:r>
    </w:p>
    <w:p w:rsidR="00981834" w:rsidRPr="004E7BEC" w:rsidRDefault="00981834" w:rsidP="004E7BEC">
      <w:pPr>
        <w:pStyle w:val="contentsmall"/>
        <w:numPr>
          <w:ilvl w:val="0"/>
          <w:numId w:val="21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E7BEC">
        <w:rPr>
          <w:rFonts w:ascii="Times New Roman" w:hAnsi="Times New Roman"/>
          <w:color w:val="auto"/>
          <w:sz w:val="24"/>
          <w:szCs w:val="24"/>
        </w:rPr>
        <w:t>Ново строителство;</w:t>
      </w:r>
    </w:p>
    <w:p w:rsidR="00981834" w:rsidRPr="004E7BEC" w:rsidRDefault="00981834" w:rsidP="004E7BEC">
      <w:pPr>
        <w:pStyle w:val="contentsmall"/>
        <w:numPr>
          <w:ilvl w:val="0"/>
          <w:numId w:val="21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E7BEC">
        <w:rPr>
          <w:rFonts w:ascii="Times New Roman" w:hAnsi="Times New Roman"/>
          <w:color w:val="auto"/>
          <w:sz w:val="24"/>
          <w:szCs w:val="24"/>
        </w:rPr>
        <w:t>Отстъпване на право на строеж върху терени общинска собственост срещу обезжетение с части от новопостроена сграда;</w:t>
      </w:r>
    </w:p>
    <w:p w:rsidR="00981834" w:rsidRPr="004E7BEC" w:rsidRDefault="00981834" w:rsidP="004E7BEC">
      <w:pPr>
        <w:pStyle w:val="contentsmall"/>
        <w:numPr>
          <w:ilvl w:val="0"/>
          <w:numId w:val="21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E7BEC">
        <w:rPr>
          <w:rFonts w:ascii="Times New Roman" w:hAnsi="Times New Roman"/>
          <w:color w:val="auto"/>
          <w:sz w:val="24"/>
          <w:szCs w:val="24"/>
        </w:rPr>
        <w:t>Закупуване;</w:t>
      </w:r>
    </w:p>
    <w:p w:rsidR="00981834" w:rsidRPr="004E7BEC" w:rsidRDefault="00981834" w:rsidP="004E7BEC">
      <w:pPr>
        <w:pStyle w:val="contentsmall"/>
        <w:numPr>
          <w:ilvl w:val="0"/>
          <w:numId w:val="21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E7BEC">
        <w:rPr>
          <w:rFonts w:ascii="Times New Roman" w:hAnsi="Times New Roman"/>
          <w:color w:val="auto"/>
          <w:sz w:val="24"/>
          <w:szCs w:val="24"/>
        </w:rPr>
        <w:t>Безвъзмездно предоставяне на общината на имоти държавна собственост;</w:t>
      </w:r>
    </w:p>
    <w:p w:rsidR="00981834" w:rsidRPr="004E7BEC" w:rsidRDefault="00981834" w:rsidP="004E7BEC">
      <w:pPr>
        <w:pStyle w:val="contentsmall"/>
        <w:numPr>
          <w:ilvl w:val="0"/>
          <w:numId w:val="21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E7BEC">
        <w:rPr>
          <w:rFonts w:ascii="Times New Roman" w:hAnsi="Times New Roman"/>
          <w:color w:val="auto"/>
          <w:sz w:val="24"/>
          <w:szCs w:val="24"/>
        </w:rPr>
        <w:t>Реализиране на публично частни партньорства</w:t>
      </w:r>
    </w:p>
    <w:p w:rsidR="00981834" w:rsidRPr="004E7BEC" w:rsidRDefault="00981834" w:rsidP="004E7BEC">
      <w:pPr>
        <w:pStyle w:val="contentsmall"/>
        <w:numPr>
          <w:ilvl w:val="0"/>
          <w:numId w:val="21"/>
        </w:numPr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4E7BEC">
        <w:rPr>
          <w:rFonts w:ascii="Times New Roman" w:hAnsi="Times New Roman"/>
          <w:color w:val="auto"/>
          <w:sz w:val="24"/>
          <w:szCs w:val="24"/>
        </w:rPr>
        <w:t>Други способи позволени от закона.</w:t>
      </w:r>
    </w:p>
    <w:p w:rsidR="00981834" w:rsidRPr="002F38E8" w:rsidRDefault="00981834" w:rsidP="003739AB">
      <w:pPr>
        <w:autoSpaceDE w:val="0"/>
        <w:autoSpaceDN w:val="0"/>
        <w:adjustRightInd w:val="0"/>
        <w:ind w:firstLine="708"/>
        <w:rPr>
          <w:b/>
          <w:bCs/>
          <w:lang w:val="ru-RU"/>
        </w:rPr>
      </w:pPr>
    </w:p>
    <w:p w:rsidR="00981834" w:rsidRPr="003739AB" w:rsidRDefault="00981834" w:rsidP="003739AB">
      <w:pPr>
        <w:autoSpaceDE w:val="0"/>
        <w:autoSpaceDN w:val="0"/>
        <w:adjustRightInd w:val="0"/>
        <w:ind w:firstLine="708"/>
        <w:rPr>
          <w:b/>
          <w:bCs/>
        </w:rPr>
      </w:pPr>
      <w:r w:rsidRPr="003739AB">
        <w:rPr>
          <w:b/>
          <w:bCs/>
        </w:rPr>
        <w:t>VІ</w:t>
      </w:r>
      <w:r>
        <w:rPr>
          <w:b/>
          <w:bCs/>
          <w:lang w:val="en-US"/>
        </w:rPr>
        <w:t>I</w:t>
      </w:r>
      <w:r w:rsidRPr="003739AB">
        <w:rPr>
          <w:b/>
          <w:bCs/>
        </w:rPr>
        <w:t>. Индикатори за изпълнение на Стратегията</w:t>
      </w:r>
    </w:p>
    <w:p w:rsidR="00981834" w:rsidRPr="003739AB" w:rsidRDefault="00981834" w:rsidP="003739AB">
      <w:pPr>
        <w:autoSpaceDE w:val="0"/>
        <w:autoSpaceDN w:val="0"/>
        <w:adjustRightInd w:val="0"/>
        <w:ind w:firstLine="708"/>
        <w:jc w:val="both"/>
      </w:pPr>
      <w:r w:rsidRPr="003739AB">
        <w:t>Оценките за изпълнението на Стратегият</w:t>
      </w:r>
      <w:r>
        <w:t xml:space="preserve">а за управлението на общинската </w:t>
      </w:r>
      <w:r w:rsidRPr="003739AB">
        <w:t>собственост, както и използването на съществуващите ре</w:t>
      </w:r>
      <w:r>
        <w:t xml:space="preserve">сурси предоставят информация за </w:t>
      </w:r>
      <w:r w:rsidRPr="003739AB">
        <w:t>ефективността на провежданите политики. Те се извършват въз основа на индикатори за</w:t>
      </w:r>
      <w:r>
        <w:t xml:space="preserve"> </w:t>
      </w:r>
      <w:r w:rsidRPr="003739AB">
        <w:t>измерване на ефекта от прилагането на стратегията. Това изисква набор от специфични</w:t>
      </w:r>
    </w:p>
    <w:p w:rsidR="00981834" w:rsidRPr="003739AB" w:rsidRDefault="00981834" w:rsidP="003739AB">
      <w:pPr>
        <w:jc w:val="both"/>
        <w:rPr>
          <w:b/>
          <w:sz w:val="26"/>
          <w:szCs w:val="26"/>
        </w:rPr>
      </w:pPr>
      <w:r w:rsidRPr="003739AB">
        <w:t>индикатори при оценка на напредъка в изпълнението на стратегията.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Предложените индикатори са количествено измерими и съпоставими и дават информация за преките и непосредствени резултати, създадени от стратегията: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81834" w:rsidRPr="003739AB" w:rsidRDefault="00981834" w:rsidP="003739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3739AB">
        <w:rPr>
          <w:b/>
        </w:rPr>
        <w:t>Цел 1: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1. Ежегодно разработени годишни програми за управление на ОС, приети от ОбС-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Угърчин; брой актуализации на същите.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2. Увеличаване на ръста на приходите от наем, права на строеж и ползване, от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арендуване на общински имоти (%).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3. Брой издадени актове за общинска собственост;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4. Брой проведени публично оповестени конкурси и публични търгове за отдаване под наем, аренда, продажба, право на строеж и право на ползване;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5. Брой сключени договори за отдаване под наем, аренда, продажба, право на строеж и право на ползване;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6. Брой разработени проекти за кандидатстване за БФП пред еврофондовете и други национални и международни донорски организации за подобряване на състоянието на общинската собственост;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7. Брой реализирани проекти за подобряване на състоянието на общинската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собственост – дължина на реконструирана улична и пътна мрежа (км); ремонтирани обекти(бр.); приложени мерки за енергийна ефективност в общински сгради (% намалени емисии);</w:t>
      </w:r>
    </w:p>
    <w:p w:rsidR="00981834" w:rsidRPr="003739AB" w:rsidRDefault="00981834" w:rsidP="003739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3739AB">
        <w:rPr>
          <w:b/>
        </w:rPr>
        <w:t>Цел 2: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1</w:t>
      </w:r>
      <w:r w:rsidRPr="003739AB">
        <w:t xml:space="preserve">. </w:t>
      </w:r>
      <w:r>
        <w:t>Създаден електронен регистър на общинската собственост (брой обхванати обекти с техните характеристики);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2. Брой обявени публични търгове и публични оповестени конкурси на сайта на</w:t>
      </w:r>
    </w:p>
    <w:p w:rsidR="00981834" w:rsidRDefault="00981834" w:rsidP="003739AB">
      <w:pPr>
        <w:autoSpaceDE w:val="0"/>
        <w:autoSpaceDN w:val="0"/>
        <w:adjustRightInd w:val="0"/>
        <w:jc w:val="both"/>
      </w:pPr>
      <w:r>
        <w:t>общината;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3. Изработени проекти за изграждане на нова довеждаща инфраструктура (брой);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4. Изградена нова довеждаща инфраструктура (км пътища, водопровод и канализация – л.м.;).</w:t>
      </w:r>
    </w:p>
    <w:p w:rsidR="00981834" w:rsidRPr="003739AB" w:rsidRDefault="00981834" w:rsidP="003739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3739AB">
        <w:rPr>
          <w:b/>
        </w:rPr>
        <w:t>Цел 3: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1. Изработени проекти за изменение на ПУП-ПРЗ и КК;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2. Представени становища и предложения от обществени съвети.</w:t>
      </w:r>
    </w:p>
    <w:p w:rsidR="00981834" w:rsidRPr="003739AB" w:rsidRDefault="00981834" w:rsidP="003739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3739AB">
        <w:rPr>
          <w:b/>
        </w:rPr>
        <w:t>Цел 4: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1. Предоставени под наем обработваеми земи, мери и пасища (дка);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lastRenderedPageBreak/>
        <w:t>2. Добита дървесина за местно население и за заведенията на общинска бюджетна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издръжка (куб.м.)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3. Брой извършени проверки по изпълнение на договори за наеми и аренда.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4. Брой ивършени лесокултурни мероприятия.</w:t>
      </w:r>
    </w:p>
    <w:p w:rsidR="00981834" w:rsidRPr="003739AB" w:rsidRDefault="00981834" w:rsidP="003739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3739AB">
        <w:rPr>
          <w:b/>
        </w:rPr>
        <w:t>Цел 5:</w:t>
      </w:r>
    </w:p>
    <w:p w:rsidR="00981834" w:rsidRDefault="00981834" w:rsidP="003739AB">
      <w:pPr>
        <w:autoSpaceDE w:val="0"/>
        <w:autoSpaceDN w:val="0"/>
        <w:adjustRightInd w:val="0"/>
        <w:ind w:firstLine="708"/>
        <w:jc w:val="both"/>
      </w:pPr>
      <w:r>
        <w:t>1. Брой извършени проверки по ползването на общинските спортни имоти;</w:t>
      </w:r>
    </w:p>
    <w:p w:rsidR="00981834" w:rsidRPr="002F38E8" w:rsidRDefault="00981834" w:rsidP="00F93E5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t>2. Сключени договори за публично-частни партньорства.</w:t>
      </w:r>
    </w:p>
    <w:p w:rsidR="00981834" w:rsidRPr="003739AB" w:rsidRDefault="00981834" w:rsidP="003739AB">
      <w:pPr>
        <w:autoSpaceDE w:val="0"/>
        <w:autoSpaceDN w:val="0"/>
        <w:adjustRightInd w:val="0"/>
        <w:ind w:firstLine="708"/>
        <w:jc w:val="both"/>
      </w:pPr>
    </w:p>
    <w:p w:rsidR="00981834" w:rsidRPr="00F93E50" w:rsidRDefault="00981834" w:rsidP="003739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93E50">
        <w:rPr>
          <w:b/>
        </w:rPr>
        <w:t>VІ</w:t>
      </w:r>
      <w:r w:rsidRPr="00F93E50">
        <w:rPr>
          <w:b/>
          <w:lang w:val="en-US"/>
        </w:rPr>
        <w:t>I</w:t>
      </w:r>
      <w:r>
        <w:rPr>
          <w:b/>
          <w:lang w:val="en-US"/>
        </w:rPr>
        <w:t>I</w:t>
      </w:r>
      <w:r w:rsidRPr="00F93E50">
        <w:rPr>
          <w:b/>
        </w:rPr>
        <w:t>. Ресурси за прилагане на стратегията.</w:t>
      </w:r>
    </w:p>
    <w:p w:rsidR="00981834" w:rsidRPr="00F93E50" w:rsidRDefault="00981834" w:rsidP="00F93E5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93E50">
        <w:t>Организационни – изискващи определени промени в организационната структура или просто подобряване на комуникационните умения</w:t>
      </w:r>
    </w:p>
    <w:p w:rsidR="00981834" w:rsidRPr="00F93E50" w:rsidRDefault="00981834" w:rsidP="00F93E5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93E50">
        <w:t>Технически – изискващи определени програмни продукти или техника.</w:t>
      </w:r>
    </w:p>
    <w:p w:rsidR="00981834" w:rsidRPr="00F93E50" w:rsidRDefault="00981834" w:rsidP="00F93E5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1068"/>
        <w:jc w:val="both"/>
      </w:pPr>
      <w:r w:rsidRPr="00F93E50">
        <w:t>Финансови – Финансовите средства, необходими за изпълнение на целите и мерките по управлението на общинската собственост се формират и приемат ежегодно с разработването на годишните Програми за управление на общинската собственост и бюджета на ОбщинаУгърчин.</w:t>
      </w:r>
    </w:p>
    <w:p w:rsidR="00981834" w:rsidRPr="003739AB" w:rsidRDefault="00981834" w:rsidP="00F93E50">
      <w:pPr>
        <w:autoSpaceDE w:val="0"/>
        <w:autoSpaceDN w:val="0"/>
        <w:adjustRightInd w:val="0"/>
        <w:ind w:firstLine="1068"/>
        <w:jc w:val="both"/>
      </w:pPr>
      <w:r w:rsidRPr="00F93E50">
        <w:t>За постигане на максимална ефективност и ефикасно</w:t>
      </w:r>
      <w:r>
        <w:t xml:space="preserve">ст на процесите по придобиване, </w:t>
      </w:r>
      <w:r w:rsidRPr="00F93E50">
        <w:t xml:space="preserve">управление и разпореждане с общинска собственост в Община </w:t>
      </w:r>
      <w:r>
        <w:t>Угърчин</w:t>
      </w:r>
      <w:r w:rsidRPr="00F93E50">
        <w:t>, следва да бъде</w:t>
      </w:r>
      <w:r>
        <w:t xml:space="preserve"> </w:t>
      </w:r>
      <w:r w:rsidRPr="00F93E50">
        <w:t xml:space="preserve">създаден механизъм за координиране и планиране на дейностите и разпределението </w:t>
      </w:r>
      <w:r>
        <w:t xml:space="preserve">на </w:t>
      </w:r>
      <w:r w:rsidRPr="00F93E50">
        <w:t>собствените финансови средства.</w:t>
      </w:r>
    </w:p>
    <w:p w:rsidR="00981834" w:rsidRPr="003739AB" w:rsidRDefault="00981834" w:rsidP="00F93E50">
      <w:pPr>
        <w:autoSpaceDE w:val="0"/>
        <w:autoSpaceDN w:val="0"/>
        <w:adjustRightInd w:val="0"/>
        <w:ind w:firstLine="1068"/>
        <w:jc w:val="both"/>
      </w:pPr>
      <w:r w:rsidRPr="00F93E50">
        <w:t>Възможност за осигуряване на финансови средства з</w:t>
      </w:r>
      <w:r>
        <w:t xml:space="preserve">а управлението на собствеността </w:t>
      </w:r>
      <w:r w:rsidRPr="00F93E50">
        <w:t xml:space="preserve">на Община </w:t>
      </w:r>
      <w:r>
        <w:t xml:space="preserve">Угърчин </w:t>
      </w:r>
      <w:r w:rsidRPr="00F93E50">
        <w:t>следва да се търсят и чрез разработване и изпълнение на проекти по</w:t>
      </w:r>
      <w:r>
        <w:t xml:space="preserve"> </w:t>
      </w:r>
      <w:r w:rsidRPr="00F93E50">
        <w:t>отворени схеми на съответните оперативни програми, финансирани от Европейския фонд за</w:t>
      </w:r>
      <w:r>
        <w:t xml:space="preserve"> </w:t>
      </w:r>
      <w:r w:rsidRPr="00F93E50">
        <w:t>регионално развитие, Европейския социален фонд и Кохезионния фонд. В допълнение към</w:t>
      </w:r>
      <w:r>
        <w:t xml:space="preserve"> </w:t>
      </w:r>
      <w:r w:rsidRPr="00F93E50">
        <w:t>тези потенциални финансови инструменти, общината има възможност за привличане на</w:t>
      </w:r>
      <w:r>
        <w:t xml:space="preserve"> </w:t>
      </w:r>
      <w:r w:rsidRPr="00F93E50">
        <w:t>финансов ресурс и от други национални и международни програми</w:t>
      </w:r>
      <w:r>
        <w:t>.</w:t>
      </w:r>
    </w:p>
    <w:p w:rsidR="00981834" w:rsidRPr="002F38E8" w:rsidRDefault="00981834" w:rsidP="00F93E50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</w:p>
    <w:p w:rsidR="00981834" w:rsidRPr="002F38E8" w:rsidRDefault="00981834" w:rsidP="00F93E50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  <w:r>
        <w:rPr>
          <w:b/>
          <w:lang w:val="en-US"/>
        </w:rPr>
        <w:t>IX</w:t>
      </w:r>
      <w:r>
        <w:rPr>
          <w:b/>
        </w:rPr>
        <w:t>. Заключение.</w:t>
      </w:r>
    </w:p>
    <w:p w:rsidR="00981834" w:rsidRPr="003739AB" w:rsidRDefault="00981834" w:rsidP="003739AB">
      <w:pPr>
        <w:autoSpaceDE w:val="0"/>
        <w:autoSpaceDN w:val="0"/>
        <w:adjustRightInd w:val="0"/>
        <w:ind w:firstLine="708"/>
        <w:jc w:val="both"/>
      </w:pPr>
      <w:r w:rsidRPr="003739AB">
        <w:t>Пълното идентифициране на обема общинска собственост е основна предпоставка за взимане на управленски решения по управление и разпореждане. Анализът на състоянието й е необходимата предпоставка за предприемане на конкретни действия, свързани с придобиване, управление и разпореждане с общинското имущество, включително саниране на сграден фонд, ликвидиране или разпореждане с неподлежащ на саниране сграден фонд, правна интервенция за установяване правото на собственост на общината при материален спор, предприемане на действия по оптимизация при управлението, охраната на имотите и др.</w:t>
      </w:r>
    </w:p>
    <w:p w:rsidR="00981834" w:rsidRPr="00E26962" w:rsidRDefault="00981834" w:rsidP="003739AB">
      <w:pPr>
        <w:autoSpaceDE w:val="0"/>
        <w:autoSpaceDN w:val="0"/>
        <w:adjustRightInd w:val="0"/>
        <w:ind w:firstLine="708"/>
        <w:jc w:val="both"/>
      </w:pPr>
      <w:r w:rsidRPr="003739AB">
        <w:t xml:space="preserve">Оптимизацията на действията по управление на общинската собственост гарантират устойчивост на развитието на </w:t>
      </w:r>
      <w:r w:rsidRPr="00E26962">
        <w:t>общината. Имотите и вещите общинска собственост се управляват в интерес на населението на общината, с грижата на добър стопанин, съобразно предназначението и нуждите, за които са предоставени.</w:t>
      </w:r>
    </w:p>
    <w:p w:rsidR="00981834" w:rsidRPr="00E26962" w:rsidRDefault="00981834" w:rsidP="00E26962">
      <w:pPr>
        <w:tabs>
          <w:tab w:val="left" w:pos="1260"/>
        </w:tabs>
        <w:ind w:firstLine="900"/>
        <w:jc w:val="both"/>
      </w:pPr>
      <w:r w:rsidRPr="00E26962">
        <w:t xml:space="preserve">Анализът на необходимостта от разпореждане с общинско имущество, следва да представи баланса между нуждите от приходи на общината в краткосрочен и дългосрочен план и от разходите по поддръжка, охрана, управление на ненужните в момента на общината имоти от една страна, като се държи сметка и за тенденциите в развитието на пазара на недвижими имоти и движими вещи. Разпореждането с общинско имущество като краен резултат трябва да е съобразено с постигането на основните цели за развитие на общината като цяло - подобряване на настоящата и изграждане на нова инфраструктура във всички населени места в общината; осигуряване на устойчиво развитие, подобряване </w:t>
      </w:r>
      <w:r w:rsidRPr="00E26962">
        <w:lastRenderedPageBreak/>
        <w:t>селищната среда, създаване на условия за бизнес, култура, спорт, отдих, туризъм и повишаване на сигурността.</w:t>
      </w:r>
    </w:p>
    <w:p w:rsidR="00981834" w:rsidRPr="00E26962" w:rsidRDefault="00981834" w:rsidP="00E26962">
      <w:pPr>
        <w:tabs>
          <w:tab w:val="left" w:pos="1260"/>
        </w:tabs>
        <w:ind w:firstLine="900"/>
        <w:jc w:val="both"/>
      </w:pPr>
      <w:r w:rsidRPr="00E26962">
        <w:t>Реализирането и изпълнението на  посочените по-горе политики  и задачи, осигуряващи постигането на основните цели, гарантират осигуряване на устойчиво развитие на общината като цяло.</w:t>
      </w:r>
    </w:p>
    <w:p w:rsidR="00981834" w:rsidRPr="00E26962" w:rsidRDefault="00981834" w:rsidP="00E26962">
      <w:pPr>
        <w:tabs>
          <w:tab w:val="left" w:pos="1260"/>
        </w:tabs>
        <w:ind w:firstLine="900"/>
        <w:jc w:val="both"/>
      </w:pPr>
      <w:r w:rsidRPr="00E26962">
        <w:t xml:space="preserve">По своята същност Стратегията е отворен документ и може да търпи изменения в целите и приоритетите си за периода на действието си в зависимост от състоянието и възможностите на общината. Стратегията е основа за приемане на годишна програма за управление и разпореждане с общинска собственост за съответната финансова година. </w:t>
      </w:r>
    </w:p>
    <w:p w:rsidR="00981834" w:rsidRPr="002F38E8" w:rsidRDefault="00981834" w:rsidP="00E26962">
      <w:pPr>
        <w:tabs>
          <w:tab w:val="left" w:pos="1260"/>
        </w:tabs>
        <w:ind w:firstLine="900"/>
        <w:jc w:val="both"/>
        <w:rPr>
          <w:lang w:val="ru-RU"/>
        </w:rPr>
      </w:pPr>
    </w:p>
    <w:p w:rsidR="00981834" w:rsidRPr="00E76085" w:rsidRDefault="00981834" w:rsidP="00733A6F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E76085">
        <w:rPr>
          <w:i/>
          <w:iCs/>
        </w:rPr>
        <w:t xml:space="preserve">Настоящата Стратегия е приета с решение № </w:t>
      </w:r>
      <w:r w:rsidR="001F29C2">
        <w:rPr>
          <w:i/>
          <w:iCs/>
          <w:lang w:val="en-US"/>
        </w:rPr>
        <w:t>85</w:t>
      </w:r>
      <w:r w:rsidRPr="00E76085">
        <w:rPr>
          <w:i/>
          <w:iCs/>
        </w:rPr>
        <w:t xml:space="preserve"> на Общински съвет – </w:t>
      </w:r>
      <w:r>
        <w:rPr>
          <w:i/>
          <w:iCs/>
        </w:rPr>
        <w:t>Угърчин</w:t>
      </w:r>
      <w:r w:rsidRPr="00E76085">
        <w:rPr>
          <w:i/>
          <w:iCs/>
        </w:rPr>
        <w:t xml:space="preserve"> по Протокол № </w:t>
      </w:r>
      <w:r w:rsidR="001F29C2">
        <w:rPr>
          <w:i/>
          <w:iCs/>
          <w:lang w:val="en-US"/>
        </w:rPr>
        <w:t>6</w:t>
      </w:r>
      <w:r w:rsidRPr="00E76085">
        <w:rPr>
          <w:i/>
          <w:iCs/>
        </w:rPr>
        <w:t>/</w:t>
      </w:r>
      <w:r w:rsidR="001F29C2">
        <w:rPr>
          <w:i/>
          <w:iCs/>
          <w:lang w:val="en-US"/>
        </w:rPr>
        <w:t>29.03.2016</w:t>
      </w:r>
      <w:r w:rsidRPr="00E76085">
        <w:rPr>
          <w:i/>
          <w:iCs/>
        </w:rPr>
        <w:t xml:space="preserve"> година.</w:t>
      </w:r>
    </w:p>
    <w:p w:rsidR="00981834" w:rsidRPr="00E76085" w:rsidRDefault="00981834" w:rsidP="00733A6F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  <w:bookmarkStart w:id="0" w:name="_GoBack"/>
      <w:bookmarkEnd w:id="0"/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Pr="00DA0593" w:rsidRDefault="00981834" w:rsidP="00733A6F">
      <w:pPr>
        <w:autoSpaceDE w:val="0"/>
        <w:autoSpaceDN w:val="0"/>
        <w:adjustRightInd w:val="0"/>
        <w:ind w:firstLine="708"/>
        <w:jc w:val="both"/>
        <w:rPr>
          <w:color w:val="000000"/>
          <w:lang w:eastAsia="bg-BG"/>
        </w:rPr>
      </w:pPr>
    </w:p>
    <w:p w:rsidR="00981834" w:rsidRDefault="00981834"/>
    <w:sectPr w:rsidR="00981834" w:rsidSect="00A60FA6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1B" w:rsidRDefault="00F70A1B" w:rsidP="00A60FA6">
      <w:r>
        <w:separator/>
      </w:r>
    </w:p>
  </w:endnote>
  <w:endnote w:type="continuationSeparator" w:id="0">
    <w:p w:rsidR="00F70A1B" w:rsidRDefault="00F70A1B" w:rsidP="00A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34" w:rsidRDefault="00F70A1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F29C2">
      <w:rPr>
        <w:noProof/>
      </w:rPr>
      <w:t>18</w:t>
    </w:r>
    <w:r>
      <w:rPr>
        <w:noProof/>
      </w:rPr>
      <w:fldChar w:fldCharType="end"/>
    </w:r>
  </w:p>
  <w:p w:rsidR="00981834" w:rsidRDefault="009818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1B" w:rsidRDefault="00F70A1B" w:rsidP="00A60FA6">
      <w:r>
        <w:separator/>
      </w:r>
    </w:p>
  </w:footnote>
  <w:footnote w:type="continuationSeparator" w:id="0">
    <w:p w:rsidR="00F70A1B" w:rsidRDefault="00F70A1B" w:rsidP="00A6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34" w:rsidRPr="00A60FA6" w:rsidRDefault="00981834" w:rsidP="00A60FA6">
    <w:pPr>
      <w:pStyle w:val="a7"/>
      <w:ind w:left="-142"/>
      <w:rPr>
        <w:i/>
        <w:sz w:val="22"/>
        <w:szCs w:val="22"/>
      </w:rPr>
    </w:pPr>
    <w:r w:rsidRPr="00A60FA6">
      <w:rPr>
        <w:i/>
        <w:sz w:val="22"/>
        <w:szCs w:val="22"/>
      </w:rPr>
      <w:t xml:space="preserve">Стратегия за управление на общинската собственост на Община Угърчин за </w:t>
    </w:r>
    <w:r>
      <w:rPr>
        <w:i/>
        <w:sz w:val="22"/>
        <w:szCs w:val="22"/>
      </w:rPr>
      <w:t xml:space="preserve">периода </w:t>
    </w:r>
    <w:r w:rsidRPr="00A60FA6">
      <w:rPr>
        <w:i/>
        <w:sz w:val="22"/>
        <w:szCs w:val="22"/>
      </w:rPr>
      <w:t>201</w:t>
    </w:r>
    <w:r w:rsidRPr="002F38E8">
      <w:rPr>
        <w:i/>
        <w:sz w:val="22"/>
        <w:szCs w:val="22"/>
        <w:lang w:val="ru-RU"/>
      </w:rPr>
      <w:t>6</w:t>
    </w:r>
    <w:r w:rsidRPr="00A60FA6">
      <w:rPr>
        <w:i/>
        <w:sz w:val="22"/>
        <w:szCs w:val="22"/>
      </w:rPr>
      <w:t>-</w:t>
    </w:r>
    <w:smartTag w:uri="urn:schemas-microsoft-com:office:smarttags" w:element="metricconverter">
      <w:smartTagPr>
        <w:attr w:name="ProductID" w:val="2019 г"/>
      </w:smartTagPr>
      <w:r w:rsidRPr="00A60FA6">
        <w:rPr>
          <w:i/>
          <w:sz w:val="22"/>
          <w:szCs w:val="22"/>
        </w:rPr>
        <w:t>2019 г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42"/>
    <w:multiLevelType w:val="hybridMultilevel"/>
    <w:tmpl w:val="E2FA1EF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A51E7"/>
    <w:multiLevelType w:val="hybridMultilevel"/>
    <w:tmpl w:val="9736941C"/>
    <w:lvl w:ilvl="0" w:tplc="0402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240ECF"/>
    <w:multiLevelType w:val="hybridMultilevel"/>
    <w:tmpl w:val="F02C8D3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6FDEE">
      <w:start w:val="5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73006"/>
    <w:multiLevelType w:val="hybridMultilevel"/>
    <w:tmpl w:val="78A823A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43D73"/>
    <w:multiLevelType w:val="hybridMultilevel"/>
    <w:tmpl w:val="66D42F9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E1FF7"/>
    <w:multiLevelType w:val="hybridMultilevel"/>
    <w:tmpl w:val="010EF3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F18BF"/>
    <w:multiLevelType w:val="hybridMultilevel"/>
    <w:tmpl w:val="01EE4DAE"/>
    <w:lvl w:ilvl="0" w:tplc="0402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4CC0B84"/>
    <w:multiLevelType w:val="hybridMultilevel"/>
    <w:tmpl w:val="D93ED2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8F2B85"/>
    <w:multiLevelType w:val="hybridMultilevel"/>
    <w:tmpl w:val="B3EA8C7C"/>
    <w:lvl w:ilvl="0" w:tplc="0402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EE8514A"/>
    <w:multiLevelType w:val="hybridMultilevel"/>
    <w:tmpl w:val="41722FB0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7580DD8"/>
    <w:multiLevelType w:val="hybridMultilevel"/>
    <w:tmpl w:val="AF1657DA"/>
    <w:lvl w:ilvl="0" w:tplc="0402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1">
    <w:nsid w:val="57EB12A9"/>
    <w:multiLevelType w:val="hybridMultilevel"/>
    <w:tmpl w:val="19FEA0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66ADE"/>
    <w:multiLevelType w:val="hybridMultilevel"/>
    <w:tmpl w:val="11622A52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DC05885"/>
    <w:multiLevelType w:val="hybridMultilevel"/>
    <w:tmpl w:val="D8D4D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6437C5"/>
    <w:multiLevelType w:val="hybridMultilevel"/>
    <w:tmpl w:val="7134549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142F33"/>
    <w:multiLevelType w:val="hybridMultilevel"/>
    <w:tmpl w:val="639E29DE"/>
    <w:lvl w:ilvl="0" w:tplc="18B8A55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6">
    <w:nsid w:val="64B40849"/>
    <w:multiLevelType w:val="hybridMultilevel"/>
    <w:tmpl w:val="176E56E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A2287A"/>
    <w:multiLevelType w:val="hybridMultilevel"/>
    <w:tmpl w:val="2D3CB3C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623578"/>
    <w:multiLevelType w:val="hybridMultilevel"/>
    <w:tmpl w:val="C39A735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3045B"/>
    <w:multiLevelType w:val="hybridMultilevel"/>
    <w:tmpl w:val="FD58A6B2"/>
    <w:lvl w:ilvl="0" w:tplc="0402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7B1514A1"/>
    <w:multiLevelType w:val="hybridMultilevel"/>
    <w:tmpl w:val="55946A1C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"/>
  </w:num>
  <w:num w:numId="7">
    <w:abstractNumId w:val="17"/>
  </w:num>
  <w:num w:numId="8">
    <w:abstractNumId w:val="10"/>
  </w:num>
  <w:num w:numId="9">
    <w:abstractNumId w:val="9"/>
  </w:num>
  <w:num w:numId="10">
    <w:abstractNumId w:val="19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43E"/>
    <w:rsid w:val="0000573A"/>
    <w:rsid w:val="00042D43"/>
    <w:rsid w:val="00061DC3"/>
    <w:rsid w:val="000F5AE6"/>
    <w:rsid w:val="001032BE"/>
    <w:rsid w:val="001C1F09"/>
    <w:rsid w:val="001F29C2"/>
    <w:rsid w:val="002372C5"/>
    <w:rsid w:val="002517D8"/>
    <w:rsid w:val="00260081"/>
    <w:rsid w:val="00292DE7"/>
    <w:rsid w:val="002A1867"/>
    <w:rsid w:val="002B3063"/>
    <w:rsid w:val="002F2CE8"/>
    <w:rsid w:val="002F38E8"/>
    <w:rsid w:val="00304E99"/>
    <w:rsid w:val="00324EB8"/>
    <w:rsid w:val="00344E6B"/>
    <w:rsid w:val="00370EB0"/>
    <w:rsid w:val="003715A7"/>
    <w:rsid w:val="003739AB"/>
    <w:rsid w:val="00385516"/>
    <w:rsid w:val="003A607D"/>
    <w:rsid w:val="003F0020"/>
    <w:rsid w:val="00402EB7"/>
    <w:rsid w:val="00404A81"/>
    <w:rsid w:val="00440181"/>
    <w:rsid w:val="00461649"/>
    <w:rsid w:val="00465B4F"/>
    <w:rsid w:val="004C7875"/>
    <w:rsid w:val="004E7BEC"/>
    <w:rsid w:val="005038D2"/>
    <w:rsid w:val="005135D5"/>
    <w:rsid w:val="00543F3F"/>
    <w:rsid w:val="005A2F51"/>
    <w:rsid w:val="005F0566"/>
    <w:rsid w:val="006116D4"/>
    <w:rsid w:val="00640575"/>
    <w:rsid w:val="00683DBB"/>
    <w:rsid w:val="00693EBE"/>
    <w:rsid w:val="006E43C0"/>
    <w:rsid w:val="00705C31"/>
    <w:rsid w:val="00733A6F"/>
    <w:rsid w:val="007B413A"/>
    <w:rsid w:val="007F001A"/>
    <w:rsid w:val="007F1AA8"/>
    <w:rsid w:val="00811AE0"/>
    <w:rsid w:val="00855EB2"/>
    <w:rsid w:val="00932D5C"/>
    <w:rsid w:val="00981834"/>
    <w:rsid w:val="00982FE4"/>
    <w:rsid w:val="009976B8"/>
    <w:rsid w:val="009A37A3"/>
    <w:rsid w:val="009B36E1"/>
    <w:rsid w:val="00A53DBB"/>
    <w:rsid w:val="00A60FA6"/>
    <w:rsid w:val="00A87993"/>
    <w:rsid w:val="00AA066E"/>
    <w:rsid w:val="00B12E22"/>
    <w:rsid w:val="00B1543E"/>
    <w:rsid w:val="00B37678"/>
    <w:rsid w:val="00B80FDF"/>
    <w:rsid w:val="00BC3B9E"/>
    <w:rsid w:val="00BD3C87"/>
    <w:rsid w:val="00C02E9F"/>
    <w:rsid w:val="00CB0073"/>
    <w:rsid w:val="00CC245F"/>
    <w:rsid w:val="00CE4787"/>
    <w:rsid w:val="00D65B90"/>
    <w:rsid w:val="00D70D74"/>
    <w:rsid w:val="00D9250A"/>
    <w:rsid w:val="00D97967"/>
    <w:rsid w:val="00DA0593"/>
    <w:rsid w:val="00DC76CB"/>
    <w:rsid w:val="00DE579F"/>
    <w:rsid w:val="00E26962"/>
    <w:rsid w:val="00E555D6"/>
    <w:rsid w:val="00E679AC"/>
    <w:rsid w:val="00E76085"/>
    <w:rsid w:val="00EA316B"/>
    <w:rsid w:val="00EA5E5F"/>
    <w:rsid w:val="00EF25DC"/>
    <w:rsid w:val="00EF4272"/>
    <w:rsid w:val="00F11A95"/>
    <w:rsid w:val="00F2074C"/>
    <w:rsid w:val="00F2487F"/>
    <w:rsid w:val="00F5009A"/>
    <w:rsid w:val="00F64851"/>
    <w:rsid w:val="00F70A1B"/>
    <w:rsid w:val="00F912BB"/>
    <w:rsid w:val="00F93E50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A2F5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40575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A87993"/>
    <w:rPr>
      <w:spacing w:val="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7993"/>
    <w:pPr>
      <w:widowControl w:val="0"/>
      <w:shd w:val="clear" w:color="auto" w:fill="FFFFFF"/>
      <w:spacing w:before="720" w:line="326" w:lineRule="exact"/>
      <w:jc w:val="both"/>
    </w:pPr>
    <w:rPr>
      <w:rFonts w:ascii="Calibri" w:eastAsia="Calibri" w:hAnsi="Calibri"/>
      <w:spacing w:val="1"/>
      <w:sz w:val="20"/>
      <w:szCs w:val="20"/>
      <w:lang w:eastAsia="bg-BG"/>
    </w:rPr>
  </w:style>
  <w:style w:type="paragraph" w:customStyle="1" w:styleId="contentsmall">
    <w:name w:val="contentsmall"/>
    <w:basedOn w:val="a"/>
    <w:uiPriority w:val="99"/>
    <w:rsid w:val="00324EB8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bg-BG"/>
    </w:rPr>
  </w:style>
  <w:style w:type="paragraph" w:customStyle="1" w:styleId="a4">
    <w:name w:val="Стил"/>
    <w:uiPriority w:val="99"/>
    <w:rsid w:val="00733A6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A316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EA31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0FA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A60FA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60FA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A60F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19</Pages>
  <Words>6546</Words>
  <Characters>37315</Characters>
  <Application>Microsoft Office Word</Application>
  <DocSecurity>0</DocSecurity>
  <Lines>310</Lines>
  <Paragraphs>87</Paragraphs>
  <ScaleCrop>false</ScaleCrop>
  <Company/>
  <LinksUpToDate>false</LinksUpToDate>
  <CharactersWithSpaces>43774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VEM-USER</cp:lastModifiedBy>
  <cp:revision>23</cp:revision>
  <cp:lastPrinted>2016-03-15T11:59:00Z</cp:lastPrinted>
  <dcterms:created xsi:type="dcterms:W3CDTF">2016-03-10T07:25:00Z</dcterms:created>
  <dcterms:modified xsi:type="dcterms:W3CDTF">2016-05-03T07:00:00Z</dcterms:modified>
</cp:coreProperties>
</file>